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72"/>
          <w:szCs w:val="72"/>
        </w:rPr>
      </w:pPr>
      <w:r>
        <w:rPr>
          <w:b/>
          <w:color w:val="000000"/>
          <w:sz w:val="72"/>
          <w:szCs w:val="72"/>
        </w:rPr>
      </w:r>
      <w:r/>
    </w:p>
    <w:p>
      <w:pPr>
        <w:jc w:val="center"/>
        <w:rPr>
          <w:rFonts w:eastAsia="宋体"/>
          <w:b/>
          <w:color w:val="000000"/>
          <w:sz w:val="72"/>
          <w:szCs w:val="72"/>
        </w:rPr>
      </w:pPr>
      <w:r>
        <w:rPr>
          <w:rFonts w:eastAsia="宋体"/>
          <w:b/>
          <w:color w:val="000000"/>
          <w:sz w:val="72"/>
          <w:szCs w:val="72"/>
        </w:rPr>
      </w:r>
      <w:r/>
    </w:p>
    <w:p>
      <w:pPr>
        <w:jc w:val="center"/>
        <w:rPr>
          <w:b/>
          <w:color w:val="000000"/>
          <w:sz w:val="60"/>
          <w:szCs w:val="60"/>
        </w:rPr>
      </w:pPr>
      <w:r>
        <w:rPr>
          <w:rFonts w:hint="eastAsia"/>
          <w:b/>
          <w:color w:val="000000"/>
          <w:sz w:val="60"/>
          <w:szCs w:val="60"/>
        </w:rPr>
        <w:t xml:space="preserve">竞争性</w:t>
      </w:r>
      <w:r>
        <w:rPr>
          <w:b/>
          <w:color w:val="000000"/>
          <w:sz w:val="60"/>
          <w:szCs w:val="60"/>
        </w:rPr>
        <w:t xml:space="preserve">磋商文件</w:t>
      </w:r>
      <w:r/>
    </w:p>
    <w:p>
      <w:pPr>
        <w:rPr>
          <w:color w:val="000000"/>
        </w:rPr>
      </w:pPr>
      <w:r>
        <w:rPr>
          <w:color w:val="000000"/>
        </w:rPr>
      </w:r>
      <w:r/>
    </w:p>
    <w:p>
      <w:pPr>
        <w:rPr>
          <w:color w:val="000000"/>
        </w:rPr>
      </w:pPr>
      <w:r>
        <w:rPr>
          <w:color w:val="000000"/>
        </w:rPr>
      </w:r>
      <w:r/>
    </w:p>
    <w:p>
      <w:pPr>
        <w:rPr>
          <w:b/>
          <w:color w:val="000000"/>
          <w:sz w:val="44"/>
          <w:szCs w:val="44"/>
        </w:rPr>
      </w:pPr>
      <w:r>
        <w:rPr>
          <w:b/>
          <w:color w:val="000000"/>
          <w:sz w:val="44"/>
          <w:szCs w:val="44"/>
        </w:rPr>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采购编号：JSZC-320582-DAZH-C2026-0002</w:t>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项目名称：黄泗浦遗址（东部密集区）安全防范系统项目</w:t>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采购人：张家港市文体广电和旅游局</w:t>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采购代理：苏州大智项目管理咨询有限公司</w:t>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项目属性：工程类</w:t>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jc w:val="center"/>
        <w:rPr>
          <w:rFonts w:eastAsia="宋体"/>
          <w:b/>
          <w:color w:val="000000"/>
          <w:sz w:val="40"/>
          <w:szCs w:val="40"/>
        </w:rPr>
      </w:pPr>
      <w:r>
        <w:rPr>
          <w:rFonts w:hint="eastAsia" w:eastAsia="宋体"/>
          <w:b/>
          <w:color w:val="000000"/>
          <w:sz w:val="32"/>
          <w:szCs w:val="32"/>
        </w:rPr>
        <w:t xml:space="preserve">苏州大智项目管理咨询有限公司</w:t>
      </w:r>
      <w:r/>
    </w:p>
    <w:p>
      <w:pPr>
        <w:jc w:val="center"/>
        <w:rPr>
          <w:b/>
          <w:color w:val="000000"/>
          <w:sz w:val="32"/>
          <w:szCs w:val="32"/>
        </w:rPr>
      </w:pPr>
      <w:r>
        <w:rPr>
          <w:rFonts w:hint="eastAsia"/>
          <w:b/>
          <w:color w:val="000000"/>
          <w:sz w:val="32"/>
          <w:szCs w:val="32"/>
        </w:rPr>
        <w:t xml:space="preserve">2026</w:t>
      </w:r>
      <w:r>
        <w:rPr>
          <w:b/>
          <w:color w:val="000000"/>
          <w:sz w:val="32"/>
          <w:szCs w:val="32"/>
        </w:rPr>
        <w:t xml:space="preserve">年</w:t>
      </w:r>
      <w:r>
        <w:rPr>
          <w:rFonts w:hint="eastAsia"/>
          <w:b/>
          <w:color w:val="000000"/>
          <w:sz w:val="32"/>
          <w:szCs w:val="32"/>
          <w:lang w:val="en-US" w:eastAsia="zh-CN"/>
        </w:rPr>
        <w:t xml:space="preserve">5</w:t>
      </w:r>
      <w:r>
        <w:rPr>
          <w:b/>
          <w:color w:val="000000"/>
          <w:sz w:val="32"/>
          <w:szCs w:val="32"/>
        </w:rPr>
        <w:t xml:space="preserve">月</w:t>
      </w:r>
      <w:r/>
    </w:p>
    <w:p>
      <w:pPr>
        <w:spacing w:line="240" w:lineRule="auto"/>
        <w:rPr>
          <w:rFonts w:ascii="Calibri" w:hAnsi="Calibri" w:eastAsia="宋体" w:cs="Times New Roman"/>
        </w:rPr>
      </w:pPr>
      <w:r>
        <w:rPr>
          <w:rFonts w:ascii="Calibri" w:hAnsi="Calibri" w:eastAsia="宋体" w:cs="Times New Roman"/>
        </w:rPr>
      </w:r>
      <w:r/>
    </w:p>
    <w:p>
      <w:pPr>
        <w:spacing w:line="240" w:lineRule="auto"/>
        <w:rPr>
          <w:rFonts w:ascii="Calibri" w:hAnsi="Calibri" w:eastAsia="宋体" w:cs="Times New Roman"/>
        </w:rPr>
      </w:pPr>
      <w:r>
        <w:rPr>
          <w:rFonts w:ascii="Calibri" w:hAnsi="Calibri" w:eastAsia="宋体" w:cs="Times New Roman"/>
        </w:rPr>
        <w:br w:type="page" w:clear="all"/>
      </w:r>
      <w:r/>
    </w:p>
    <w:p>
      <w:pPr>
        <w:jc w:val="center"/>
        <w:spacing w:line="240" w:lineRule="auto"/>
        <w:tabs>
          <w:tab w:val="left" w:pos="315" w:leader="none"/>
          <w:tab w:val="center" w:pos="4153" w:leader="none"/>
        </w:tabs>
        <w:rPr>
          <w:rFonts w:ascii="黑体" w:hAnsi="Calibri" w:eastAsia="黑体" w:cs="Times New Roman"/>
          <w:b/>
          <w:sz w:val="52"/>
          <w:szCs w:val="52"/>
        </w:rPr>
      </w:pPr>
      <w:r>
        <w:rPr>
          <w:rFonts w:hint="eastAsia" w:ascii="黑体" w:hAnsi="Calibri" w:eastAsia="黑体" w:cs="Times New Roman"/>
          <w:b/>
          <w:sz w:val="52"/>
          <w:szCs w:val="52"/>
        </w:rPr>
        <w:t xml:space="preserve">目    录</w:t>
      </w:r>
      <w:r/>
    </w:p>
    <w:p>
      <w:pPr>
        <w:jc w:val="center"/>
        <w:spacing w:line="240" w:lineRule="auto"/>
        <w:tabs>
          <w:tab w:val="left" w:pos="315" w:leader="none"/>
          <w:tab w:val="center" w:pos="4153" w:leader="none"/>
        </w:tabs>
        <w:rPr>
          <w:rFonts w:ascii="黑体" w:hAnsi="Calibri" w:eastAsia="黑体" w:cs="Times New Roman"/>
          <w:b/>
          <w:sz w:val="52"/>
          <w:szCs w:val="52"/>
        </w:rPr>
      </w:pPr>
      <w:r>
        <w:rPr>
          <w:rFonts w:ascii="黑体" w:hAnsi="Calibri" w:eastAsia="黑体" w:cs="Times New Roman"/>
          <w:b/>
          <w:sz w:val="52"/>
          <w:szCs w:val="52"/>
        </w:rPr>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一、竞争性磋商公告</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二、磋商须知</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三、采购需求</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四、评审方法及评分标准</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五、合同主要条款及格式</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六、磋商响应文件格式</w:t>
      </w:r>
      <w:r/>
    </w:p>
    <w:p>
      <w:pPr>
        <w:jc w:val="center"/>
        <w:spacing w:before="75" w:after="75" w:line="405" w:lineRule="atLeast"/>
        <w:widowControl/>
        <w:rPr>
          <w:rFonts w:ascii="宋体" w:hAnsi="宋体" w:eastAsia="宋体" w:cs="宋体"/>
          <w:b/>
          <w:sz w:val="43"/>
        </w:rPr>
      </w:pPr>
      <w:r>
        <w:rPr>
          <w:rFonts w:ascii="宋体" w:hAnsi="宋体" w:eastAsia="宋体" w:cs="宋体"/>
          <w:b/>
          <w:sz w:val="43"/>
        </w:rPr>
      </w:r>
      <w:r/>
    </w:p>
    <w:p>
      <w:pPr>
        <w:spacing w:line="240" w:lineRule="auto"/>
        <w:rPr>
          <w:rFonts w:ascii="Calibri" w:hAnsi="Calibri" w:eastAsia="宋体" w:cs="Times New Roman"/>
        </w:rPr>
      </w:pPr>
      <w:r>
        <w:rPr>
          <w:rFonts w:ascii="Calibri" w:hAnsi="Calibri" w:eastAsia="宋体" w:cs="Times New Roman"/>
        </w:rPr>
      </w:r>
      <w:r/>
    </w:p>
    <w:p>
      <w:pPr>
        <w:spacing w:line="240" w:lineRule="auto"/>
        <w:rPr>
          <w:rFonts w:ascii="Calibri" w:hAnsi="Calibri" w:eastAsia="宋体" w:cs="Times New Roman"/>
        </w:rPr>
      </w:pPr>
      <w:r>
        <w:rPr>
          <w:rFonts w:ascii="Calibri" w:hAnsi="Calibri" w:eastAsia="宋体" w:cs="Times New Roman"/>
        </w:rPr>
        <w:br w:type="page" w:clear="all"/>
      </w:r>
      <w:r/>
    </w:p>
    <w:p>
      <w:pPr>
        <w:jc w:val="center"/>
        <w:keepLines/>
        <w:keepNext/>
        <w:spacing w:line="480" w:lineRule="auto"/>
        <w:rPr>
          <w:rFonts w:ascii="Calibri" w:hAnsi="Calibri" w:eastAsia="宋体" w:cs="Times New Roman"/>
          <w:bCs/>
          <w:sz w:val="43"/>
        </w:rPr>
        <w:outlineLvl w:val="0"/>
      </w:pPr>
      <w:r>
        <w:rPr>
          <w:rFonts w:hint="eastAsia" w:ascii="Calibri" w:hAnsi="Calibri" w:eastAsia="宋体" w:cs="Times New Roman"/>
          <w:b/>
          <w:bCs/>
          <w:sz w:val="43"/>
        </w:rPr>
        <w:t xml:space="preserve">第一章 竞争性磋商公告</w:t>
      </w:r>
      <w:r/>
    </w:p>
    <w:p>
      <w:pPr>
        <w:spacing w:line="240" w:lineRule="auto"/>
        <w:rPr>
          <w:rFonts w:ascii="宋体" w:hAnsi="宋体" w:eastAsia="宋体" w:cs="宋体"/>
          <w:szCs w:val="21"/>
        </w:rPr>
      </w:pPr>
      <w:r>
        <w:rPr>
          <w:rFonts w:ascii="宋体" w:hAnsi="宋体" w:eastAsia="宋体" w:cs="宋体"/>
          <w:szCs w:val="21"/>
        </w:rPr>
      </w:r>
      <w:r/>
    </w:p>
    <w:p>
      <w:pPr>
        <w:ind w:firstLine="420"/>
        <w:rPr>
          <w:rFonts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20"/>
        <w:rPr>
          <w:rFonts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rPr>
        <w:t xml:space="preserve">黄泗浦遗址（东部密集区）安全防范系统项目</w:t>
      </w:r>
      <w:r>
        <w:rPr>
          <w:rFonts w:hint="eastAsia" w:ascii="宋体" w:hAnsi="宋体" w:eastAsia="宋体" w:cs="宋体"/>
          <w:sz w:val="24"/>
          <w:szCs w:val="24"/>
        </w:rPr>
        <w:t xml:space="preserve">的潜在供应商应在</w:t>
      </w:r>
      <w:r>
        <w:rPr>
          <w:rFonts w:hint="eastAsia" w:ascii="宋体" w:hAnsi="宋体" w:eastAsia="宋体" w:cs="宋体"/>
          <w:sz w:val="24"/>
          <w:szCs w:val="24"/>
          <w:u w:val="single"/>
        </w:rPr>
        <w:t xml:space="preserve">苏采云政府采购一体化平台</w:t>
      </w:r>
      <w:r>
        <w:rPr>
          <w:rFonts w:hint="eastAsia" w:ascii="宋体" w:hAnsi="宋体" w:eastAsia="宋体" w:cs="Times New Roman"/>
          <w:color w:val="000000"/>
          <w:sz w:val="24"/>
          <w:szCs w:val="24"/>
        </w:rPr>
        <w:t xml:space="preserve">（网址：http://jszfcg.jsczt.</w:t>
      </w:r>
      <w:r>
        <w:rPr>
          <w:rFonts w:hint="eastAsia" w:ascii="宋体" w:hAnsi="宋体"/>
          <w:color w:val="000000"/>
          <w:sz w:val="24"/>
          <w:szCs w:val="24"/>
        </w:rPr>
        <w:t xml:space="preserve">cn/） </w:t>
      </w:r>
      <w:r>
        <w:rPr>
          <w:rFonts w:hint="eastAsia" w:ascii="宋体" w:hAnsi="宋体" w:eastAsia="宋体" w:cs="宋体"/>
          <w:sz w:val="24"/>
          <w:szCs w:val="24"/>
        </w:rPr>
        <w:t xml:space="preserve">获取采购文件，并于</w:t>
      </w:r>
      <w:r>
        <w:rPr>
          <w:rFonts w:hint="eastAsia" w:ascii="宋体" w:hAnsi="宋体" w:eastAsia="宋体" w:cs="宋体"/>
          <w:sz w:val="24"/>
          <w:szCs w:val="24"/>
          <w:u w:val="single"/>
        </w:rPr>
        <w:t xml:space="preserve">2026年0</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02</w:t>
      </w:r>
      <w:r>
        <w:rPr>
          <w:rFonts w:hint="eastAsia" w:ascii="宋体" w:hAnsi="宋体" w:eastAsia="宋体" w:cs="宋体"/>
          <w:sz w:val="24"/>
          <w:szCs w:val="24"/>
          <w:u w:val="single"/>
        </w:rPr>
        <w:t xml:space="preserve">日13</w:t>
      </w:r>
      <w:r>
        <w:rPr>
          <w:rFonts w:hint="eastAsia" w:ascii="宋体" w:hAnsi="宋体" w:eastAsia="宋体" w:cs="宋体"/>
          <w:bCs/>
          <w:sz w:val="24"/>
          <w:szCs w:val="24"/>
          <w:u w:val="single"/>
        </w:rPr>
        <w:t xml:space="preserve">点30分</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p>
    <w:p>
      <w:pPr>
        <w:ind w:firstLine="422"/>
        <w:jc w:val="left"/>
        <w:widowControl/>
        <w:rPr>
          <w:rFonts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20"/>
        <w:rPr>
          <w:rFonts w:ascii="宋体" w:hAnsi="宋体" w:eastAsia="宋体" w:cs="宋体"/>
          <w:sz w:val="24"/>
          <w:szCs w:val="24"/>
        </w:rPr>
      </w:pPr>
      <w:r>
        <w:rPr>
          <w:rFonts w:hint="eastAsia" w:ascii="宋体" w:hAnsi="宋体" w:eastAsia="宋体" w:cs="宋体"/>
          <w:sz w:val="24"/>
          <w:szCs w:val="24"/>
        </w:rPr>
        <w:t xml:space="preserve">1、采购编号：JSZC-320582-DAZH-C2026-0002</w:t>
      </w:r>
      <w:r/>
    </w:p>
    <w:p>
      <w:pPr>
        <w:ind w:firstLine="420"/>
        <w:rPr>
          <w:rFonts w:ascii="宋体" w:hAnsi="宋体" w:eastAsia="宋体" w:cs="宋体"/>
          <w:sz w:val="24"/>
          <w:szCs w:val="24"/>
        </w:rPr>
      </w:pPr>
      <w:r>
        <w:rPr>
          <w:rFonts w:hint="eastAsia" w:ascii="宋体" w:hAnsi="宋体" w:eastAsia="宋体" w:cs="宋体"/>
          <w:sz w:val="24"/>
          <w:szCs w:val="24"/>
        </w:rPr>
        <w:t xml:space="preserve">2、项目名称：黄泗浦遗址（东部密集区）安全防范系统项目</w:t>
      </w:r>
      <w:r/>
    </w:p>
    <w:p>
      <w:pPr>
        <w:ind w:firstLine="420"/>
        <w:rPr>
          <w:rFonts w:ascii="宋体" w:hAnsi="宋体" w:eastAsia="宋体" w:cs="宋体"/>
          <w:sz w:val="24"/>
          <w:szCs w:val="24"/>
          <w:highlight w:val="none"/>
        </w:rPr>
      </w:pPr>
      <w:r>
        <w:rPr>
          <w:rFonts w:hint="eastAsia" w:ascii="宋体" w:hAnsi="宋体" w:eastAsia="宋体" w:cs="宋体"/>
          <w:sz w:val="24"/>
          <w:szCs w:val="24"/>
        </w:rPr>
        <w:t xml:space="preserve">3、采购预算：</w:t>
      </w:r>
      <w:r>
        <w:rPr>
          <w:rFonts w:hint="eastAsia" w:ascii="宋体" w:hAnsi="宋体" w:eastAsia="宋体" w:cs="宋体"/>
          <w:sz w:val="24"/>
          <w:szCs w:val="24"/>
          <w:lang w:eastAsia="zh-CN"/>
        </w:rPr>
        <w:t xml:space="preserve">185</w:t>
      </w:r>
      <w:r>
        <w:rPr>
          <w:rFonts w:hint="eastAsia" w:ascii="宋体" w:hAnsi="宋体" w:eastAsia="宋体" w:cs="宋体"/>
          <w:sz w:val="24"/>
          <w:szCs w:val="24"/>
        </w:rPr>
        <w:t xml:space="preserve">万元，</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eastAsia="zh-CN"/>
        </w:rPr>
        <w:t xml:space="preserve">185</w:t>
      </w:r>
      <w:r>
        <w:rPr>
          <w:rFonts w:hint="eastAsia" w:ascii="宋体" w:hAnsi="宋体" w:eastAsia="宋体" w:cs="宋体"/>
          <w:sz w:val="24"/>
          <w:szCs w:val="24"/>
          <w:highlight w:val="none"/>
        </w:rPr>
        <w:t xml:space="preserve">万元</w:t>
      </w:r>
      <w:r/>
    </w:p>
    <w:p>
      <w:pPr>
        <w:ind w:firstLine="420"/>
        <w:rPr>
          <w:rFonts w:ascii="宋体" w:hAnsi="宋体" w:eastAsia="宋体" w:cs="宋体"/>
          <w:sz w:val="24"/>
          <w:szCs w:val="24"/>
          <w:highlight w:val="none"/>
        </w:rPr>
      </w:pPr>
      <w:r/>
      <w:bookmarkStart w:id="0" w:name="_Toc28359013"/>
      <w:r/>
      <w:bookmarkStart w:id="1" w:name="_Toc35393799"/>
      <w:r/>
      <w:bookmarkStart w:id="2" w:name="_Toc28359090"/>
      <w:r/>
      <w:bookmarkStart w:id="3" w:name="_Toc35393630"/>
      <w:r>
        <w:rPr>
          <w:rFonts w:hint="eastAsia" w:ascii="宋体" w:hAnsi="宋体" w:eastAsia="宋体" w:cs="宋体"/>
          <w:sz w:val="24"/>
          <w:szCs w:val="24"/>
          <w:highlight w:val="none"/>
        </w:rPr>
        <w:t xml:space="preserve">4、合同履行期限：自合同生效之日起三个月内完成项目建设并通过采购人验收合格。</w:t>
      </w:r>
      <w:r/>
    </w:p>
    <w:p>
      <w:pPr>
        <w:ind w:firstLine="420"/>
        <w:rPr>
          <w:rFonts w:ascii="宋体" w:hAnsi="宋体" w:eastAsia="宋体" w:cs="宋体"/>
          <w:sz w:val="24"/>
          <w:szCs w:val="24"/>
          <w:highlight w:val="none"/>
        </w:rPr>
      </w:pPr>
      <w:r>
        <w:rPr>
          <w:rFonts w:hint="eastAsia" w:ascii="宋体" w:hAnsi="宋体" w:eastAsia="宋体" w:cs="宋体"/>
          <w:sz w:val="24"/>
          <w:szCs w:val="24"/>
          <w:highlight w:val="none"/>
        </w:rPr>
        <w:t xml:space="preserve">5、采购需求：详见第三章</w:t>
      </w:r>
      <w:r/>
    </w:p>
    <w:p>
      <w:pPr>
        <w:ind w:firstLine="420"/>
        <w:rPr>
          <w:rFonts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bookmarkEnd w:id="0"/>
      <w:r/>
      <w:bookmarkEnd w:id="1"/>
      <w:r/>
      <w:bookmarkEnd w:id="2"/>
      <w:r/>
      <w:bookmarkEnd w:id="3"/>
      <w:r/>
      <w:r/>
    </w:p>
    <w:p>
      <w:pPr>
        <w:pStyle w:val="893"/>
        <w:ind w:firstLine="480"/>
        <w:spacing w:beforeAutospacing="0" w:afterAutospacing="0" w:line="420" w:lineRule="exact"/>
        <w:widowControl/>
        <w:rPr>
          <w:rFonts w:ascii="宋体" w:hAnsi="宋体"/>
          <w:color w:val="000000"/>
          <w:szCs w:val="24"/>
          <w:highlight w:val="none"/>
        </w:rPr>
      </w:pPr>
      <w:r>
        <w:rPr>
          <w:rFonts w:hint="eastAsia" w:ascii="宋体" w:hAnsi="宋体" w:cs="Times New Roman"/>
          <w:color w:val="000000"/>
          <w:szCs w:val="24"/>
          <w:highlight w:val="none"/>
        </w:rPr>
        <w:t xml:space="preserve">（一）满足《中华人民</w:t>
      </w:r>
      <w:r>
        <w:rPr>
          <w:rFonts w:hint="eastAsia" w:ascii="宋体" w:hAnsi="宋体"/>
          <w:color w:val="000000"/>
          <w:szCs w:val="24"/>
          <w:highlight w:val="none"/>
        </w:rPr>
        <w:t xml:space="preserve">共和国政府采购法》第二十二条规定；</w:t>
      </w:r>
      <w:r/>
    </w:p>
    <w:p>
      <w:pPr>
        <w:pStyle w:val="893"/>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1.法人或者其他组织的营业执照等证明文件，自然人的身份证明（注：若投标人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3"/>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2.</w:t>
      </w:r>
      <w:r>
        <w:rPr>
          <w:rFonts w:hint="eastAsia" w:ascii="宋体" w:hAnsi="宋体" w:cs="宋体"/>
          <w:szCs w:val="24"/>
          <w:highlight w:val="none"/>
          <w:lang w:bidi="ar"/>
        </w:rPr>
        <w:t xml:space="preserve">财务状况报告（成立不满一年不需提供）</w:t>
      </w:r>
      <w:r>
        <w:rPr>
          <w:rFonts w:hint="eastAsia" w:ascii="宋体" w:hAnsi="宋体"/>
          <w:color w:val="000000"/>
          <w:szCs w:val="24"/>
          <w:highlight w:val="none"/>
        </w:rPr>
        <w:t xml:space="preserve">；</w:t>
      </w:r>
      <w:r/>
    </w:p>
    <w:p>
      <w:pPr>
        <w:pStyle w:val="893"/>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3.依法缴纳税收和社会保障资金的相关材料（如依法享受缓缴、免缴税收、社会保障资金的，应提供相关证明材料）；</w:t>
      </w:r>
      <w:r/>
    </w:p>
    <w:p>
      <w:pPr>
        <w:pStyle w:val="893"/>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4.具备履行合同所必需的设备和专业技术能力的书面声明；</w:t>
      </w:r>
      <w:r/>
    </w:p>
    <w:p>
      <w:pPr>
        <w:pStyle w:val="893"/>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5.参加政府采购活动前3年内在经营活动中没有重大违法记录的书面声明；</w:t>
      </w:r>
      <w:r/>
    </w:p>
    <w:p>
      <w:pPr>
        <w:pStyle w:val="893"/>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6.资格证明文件的书面承诺；</w:t>
      </w:r>
      <w:r/>
    </w:p>
    <w:p>
      <w:pPr>
        <w:pStyle w:val="893"/>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7.授权委托书（被授权人非法定代表人的，应提供授权委托书；被授权人是法定代表人的，应提供授权委托书或法定代表人身份证明书）；</w:t>
      </w:r>
      <w:r/>
    </w:p>
    <w:p>
      <w:pPr>
        <w:pStyle w:val="893"/>
        <w:ind w:firstLine="480"/>
        <w:spacing w:beforeAutospacing="0" w:afterAutospacing="0" w:line="420" w:lineRule="exact"/>
        <w:widowControl/>
        <w:rPr>
          <w:rFonts w:ascii="宋体" w:hAnsi="宋体" w:cs="Times New Roman"/>
          <w:color w:val="000000"/>
          <w:szCs w:val="24"/>
          <w:highlight w:val="none"/>
        </w:rPr>
      </w:pPr>
      <w:r>
        <w:rPr>
          <w:rFonts w:hint="eastAsia" w:ascii="宋体" w:hAnsi="宋体" w:cs="Times New Roman"/>
          <w:color w:val="000000"/>
          <w:szCs w:val="24"/>
          <w:highlight w:val="none"/>
        </w:rPr>
        <w:t xml:space="preserve">（二）落实政府采购政策需满足的资格要求：</w:t>
      </w:r>
      <w:r/>
    </w:p>
    <w:p>
      <w:pPr>
        <w:pStyle w:val="893"/>
        <w:ind w:firstLine="480"/>
        <w:spacing w:beforeAutospacing="0" w:afterAutospacing="0" w:line="420" w:lineRule="exact"/>
        <w:widowControl/>
        <w:rPr>
          <w:rFonts w:ascii="宋体" w:hAnsi="宋体" w:cs="Times New Roman"/>
          <w:color w:val="000000"/>
          <w:szCs w:val="24"/>
        </w:rPr>
      </w:pPr>
      <w:r>
        <w:rPr>
          <w:rFonts w:hint="eastAsia" w:ascii="宋体" w:hAnsi="宋体" w:cs="Times New Roman"/>
          <w:color w:val="000000"/>
          <w:szCs w:val="24"/>
          <w:highlight w:val="none"/>
        </w:rPr>
        <w:t xml:space="preserve">2.1根据《政府采购促进中小企业发展管理办法》的相关规定，本项目专门面向中小企业，所属行业为建筑行业。供应商应提供中小企业声明函或残疾人福利性单位声明函或省级以上监狱管理局、戒毒管理局（含新疆生产建设兵团）出具的属于监狱企业</w:t>
      </w:r>
      <w:r>
        <w:rPr>
          <w:rFonts w:hint="eastAsia" w:ascii="宋体" w:hAnsi="宋体" w:cs="Times New Roman"/>
          <w:color w:val="000000"/>
          <w:szCs w:val="24"/>
        </w:rPr>
        <w:t xml:space="preserve">的证明文件。</w:t>
      </w:r>
      <w:r/>
    </w:p>
    <w:p>
      <w:pPr>
        <w:pStyle w:val="893"/>
        <w:ind w:firstLine="480"/>
        <w:spacing w:beforeAutospacing="0" w:afterAutospacing="0" w:line="420" w:lineRule="exact"/>
        <w:widowControl/>
        <w:rPr>
          <w:rFonts w:ascii="宋体" w:hAnsi="宋体" w:cs="Times New Roman"/>
          <w:color w:val="000000"/>
          <w:szCs w:val="24"/>
        </w:rPr>
      </w:pPr>
      <w:r>
        <w:rPr>
          <w:rFonts w:hint="eastAsia" w:ascii="宋体" w:hAnsi="宋体" w:cs="Times New Roman"/>
          <w:color w:val="000000"/>
          <w:szCs w:val="24"/>
        </w:rPr>
        <w:t xml:space="preserve">注：1.根据《关于促进残疾人就业政府采购政策的通知》（财库〔2017〕141号）的通知规定，在政府采购活动中，残疾人福利性单位视同小型、微型企业。</w:t>
      </w:r>
      <w:r/>
    </w:p>
    <w:p>
      <w:pPr>
        <w:pStyle w:val="893"/>
        <w:ind w:firstLine="480"/>
        <w:spacing w:beforeAutospacing="0" w:afterAutospacing="0" w:line="420" w:lineRule="exact"/>
        <w:widowControl/>
        <w:rPr>
          <w:rFonts w:ascii="宋体" w:hAnsi="宋体" w:cs="Times New Roman"/>
          <w:color w:val="000000"/>
          <w:szCs w:val="24"/>
        </w:rPr>
      </w:pPr>
      <w:r>
        <w:rPr>
          <w:rFonts w:hint="eastAsia" w:ascii="宋体" w:hAnsi="宋体" w:cs="Times New Roman"/>
          <w:color w:val="000000"/>
          <w:szCs w:val="24"/>
        </w:rPr>
        <w:t xml:space="preserve">2.根据《关于政府采购支持监狱企业发展有关问题的通知》（财库〔2014〕68号）的通知规定，在政府采购活动中，监狱企业视同小型、微型企业。</w:t>
      </w:r>
      <w:r/>
    </w:p>
    <w:p>
      <w:pPr>
        <w:pStyle w:val="893"/>
        <w:ind w:firstLine="480"/>
        <w:spacing w:beforeAutospacing="0" w:afterAutospacing="0" w:line="420" w:lineRule="exact"/>
        <w:widowControl/>
        <w:rPr>
          <w:rFonts w:ascii="宋体" w:hAnsi="宋体" w:cs="Times New Roman"/>
          <w:color w:val="000000"/>
          <w:szCs w:val="24"/>
        </w:rPr>
      </w:pPr>
      <w:r>
        <w:rPr>
          <w:rFonts w:hint="eastAsia" w:ascii="宋体" w:hAnsi="宋体" w:cs="Times New Roman"/>
          <w:color w:val="000000"/>
          <w:szCs w:val="24"/>
        </w:rPr>
        <w:t xml:space="preserve">（三）本项目的特定资格要求： </w:t>
      </w:r>
      <w:r/>
    </w:p>
    <w:p>
      <w:pPr>
        <w:pStyle w:val="893"/>
        <w:ind w:firstLine="480"/>
        <w:spacing w:beforeAutospacing="0" w:afterAutospacing="0" w:line="420" w:lineRule="exact"/>
        <w:widowControl/>
        <w:rPr>
          <w:rFonts w:ascii="宋体" w:hAnsi="宋体" w:cs="Times New Roman"/>
          <w:color w:val="000000"/>
          <w:szCs w:val="24"/>
          <w:highlight w:val="none"/>
        </w:rPr>
      </w:pPr>
      <w:r>
        <w:rPr>
          <w:rFonts w:hint="eastAsia" w:ascii="宋体" w:hAnsi="宋体" w:cs="Times New Roman"/>
          <w:color w:val="000000"/>
          <w:szCs w:val="24"/>
          <w:highlight w:val="none"/>
        </w:rPr>
        <w:t xml:space="preserve">1.</w:t>
      </w:r>
      <w:r>
        <w:rPr>
          <w:rFonts w:hint="eastAsia" w:ascii="宋体" w:hAnsi="宋体" w:cs="宋体"/>
          <w:strike w:val="0"/>
          <w:szCs w:val="24"/>
          <w:highlight w:val="none"/>
        </w:rPr>
        <w:t xml:space="preserve">投标人须具备独立法人资格的电子与智能化工程专业承包</w:t>
      </w:r>
      <w:r>
        <w:rPr>
          <w:rFonts w:hint="eastAsia" w:ascii="宋体" w:hAnsi="宋体" w:cs="宋体"/>
          <w:strike w:val="0"/>
          <w:szCs w:val="24"/>
          <w:highlight w:val="none"/>
          <w:lang w:val="en-US" w:eastAsia="zh-CN"/>
        </w:rPr>
        <w:t xml:space="preserve">一</w:t>
      </w:r>
      <w:r>
        <w:rPr>
          <w:rFonts w:hint="eastAsia" w:ascii="宋体" w:hAnsi="宋体" w:cs="宋体"/>
          <w:strike w:val="0"/>
          <w:szCs w:val="24"/>
          <w:highlight w:val="none"/>
        </w:rPr>
        <w:t xml:space="preserve">级（含）以上资质，且具备建设行政主管部门颁发的有效的安全生产许可证，并在人员、设备、资金等方面具有相应的施工能力</w:t>
      </w:r>
      <w:r>
        <w:rPr>
          <w:rFonts w:hint="eastAsia" w:ascii="宋体" w:hAnsi="宋体" w:cs="Times New Roman"/>
          <w:color w:val="000000"/>
          <w:szCs w:val="24"/>
          <w:highlight w:val="none"/>
        </w:rPr>
        <w:t xml:space="preserve">；</w:t>
      </w:r>
      <w:r/>
    </w:p>
    <w:p>
      <w:pPr>
        <w:pStyle w:val="893"/>
        <w:ind w:firstLine="480"/>
        <w:spacing w:beforeAutospacing="0" w:afterAutospacing="0" w:line="420" w:lineRule="exact"/>
        <w:widowControl/>
        <w:rPr>
          <w:rFonts w:ascii="宋体" w:hAnsi="宋体" w:cs="Times New Roman"/>
          <w:color w:val="000000"/>
          <w:szCs w:val="24"/>
          <w:highlight w:val="none"/>
        </w:rPr>
      </w:pPr>
      <w:r>
        <w:rPr>
          <w:rFonts w:hint="eastAsia" w:ascii="宋体" w:hAnsi="宋体" w:cs="Times New Roman"/>
          <w:color w:val="000000"/>
          <w:szCs w:val="24"/>
          <w:highlight w:val="none"/>
        </w:rPr>
        <w:t xml:space="preserve">2.</w:t>
      </w:r>
      <w:r>
        <w:rPr>
          <w:rFonts w:hint="eastAsia" w:ascii="宋体" w:hAnsi="宋体" w:cs="宋体"/>
          <w:strike w:val="0"/>
          <w:szCs w:val="24"/>
          <w:highlight w:val="none"/>
        </w:rPr>
        <w:t xml:space="preserve">投标人选派项目负责人须具备注册</w:t>
      </w:r>
      <w:r>
        <w:rPr>
          <w:rFonts w:hint="eastAsia" w:ascii="宋体" w:hAnsi="宋体" w:cs="宋体"/>
          <w:strike w:val="0"/>
          <w:szCs w:val="24"/>
          <w:highlight w:val="none"/>
          <w:lang w:val="en-US" w:eastAsia="zh-CN"/>
        </w:rPr>
        <w:t xml:space="preserve">一</w:t>
      </w:r>
      <w:r>
        <w:rPr>
          <w:rFonts w:hint="eastAsia" w:ascii="宋体" w:hAnsi="宋体" w:cs="宋体"/>
          <w:strike w:val="0"/>
          <w:szCs w:val="24"/>
          <w:highlight w:val="none"/>
        </w:rPr>
        <w:t xml:space="preserve">级建造师（</w:t>
      </w:r>
      <w:r>
        <w:rPr>
          <w:rFonts w:hint="eastAsia" w:ascii="宋体" w:hAnsi="宋体" w:cs="宋体"/>
          <w:strike w:val="0"/>
          <w:szCs w:val="24"/>
          <w:highlight w:val="none"/>
          <w:lang w:eastAsia="zh-CN"/>
        </w:rPr>
        <w:t xml:space="preserve">机电工程</w:t>
      </w:r>
      <w:r>
        <w:rPr>
          <w:rFonts w:hint="eastAsia" w:ascii="宋体" w:hAnsi="宋体" w:cs="宋体"/>
          <w:strike w:val="0"/>
          <w:szCs w:val="24"/>
          <w:highlight w:val="none"/>
        </w:rPr>
        <w:t xml:space="preserve">），和有效的安全生产考核合格证书(B证)，且不得担任其他在施建设工程项目的项目经理</w:t>
      </w:r>
      <w:r>
        <w:rPr>
          <w:rFonts w:hint="eastAsia" w:ascii="宋体" w:hAnsi="宋体" w:cs="Times New Roman"/>
          <w:color w:val="000000"/>
          <w:szCs w:val="24"/>
          <w:highlight w:val="none"/>
        </w:rPr>
        <w:t xml:space="preserve">；</w:t>
      </w:r>
      <w:r/>
    </w:p>
    <w:p>
      <w:pPr>
        <w:pStyle w:val="893"/>
        <w:ind w:firstLine="480"/>
        <w:spacing w:beforeAutospacing="0" w:afterAutospacing="0" w:line="420" w:lineRule="exact"/>
        <w:widowControl/>
        <w:rPr>
          <w:rFonts w:ascii="宋体" w:hAnsi="宋体" w:cs="宋体"/>
          <w:color w:val="000000"/>
          <w:sz w:val="21"/>
          <w:szCs w:val="21"/>
          <w:u w:val="single"/>
        </w:rPr>
      </w:pPr>
      <w:r>
        <w:rPr>
          <w:rFonts w:hint="eastAsia"/>
          <w:color w:val="000000"/>
          <w:shd w:val="clear" w:color="auto" w:fill="ffffff"/>
        </w:rPr>
        <w:t xml:space="preserve">3.</w:t>
      </w:r>
      <w:r>
        <w:rPr>
          <w:rFonts w:hint="eastAsia" w:ascii="宋体" w:hAnsi="宋体" w:cs="Times New Roman"/>
          <w:color w:val="000000"/>
          <w:szCs w:val="24"/>
        </w:rPr>
        <w:t xml:space="preserve">项目负责人必须满足下列条件：（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hint="eastAsia" w:ascii="宋体" w:hAnsi="宋体" w:cs="宋体"/>
          <w:color w:val="000000"/>
          <w:szCs w:val="21"/>
        </w:rPr>
        <w:t xml:space="preserve">（2）项目负责人是非变更后无在建工程，或项目负责人是变更后无在建工程（</w:t>
      </w:r>
      <w:r>
        <w:rPr>
          <w:rFonts w:hint="eastAsia" w:ascii="宋体" w:hAnsi="宋体" w:cs="宋体"/>
          <w:color w:val="000000"/>
          <w:szCs w:val="21"/>
          <w:lang w:val="en-US" w:eastAsia="zh-CN"/>
        </w:rPr>
        <w:t xml:space="preserve">已完成项目负责人变更备案，原项目已竣工验收合格</w:t>
      </w:r>
      <w:r>
        <w:rPr>
          <w:rFonts w:hint="eastAsia" w:ascii="宋体" w:hAnsi="宋体" w:cs="宋体"/>
          <w:color w:val="000000"/>
          <w:szCs w:val="21"/>
        </w:rPr>
        <w:t xml:space="preserve">），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rPr>
          <w:rFonts w:ascii="宋体" w:hAnsi="宋体" w:eastAsia="宋体" w:cs="仿宋_GB2312"/>
          <w:sz w:val="24"/>
          <w:szCs w:val="24"/>
        </w:rPr>
      </w:pPr>
      <w:r/>
      <w:bookmarkStart w:id="4" w:name="_Toc28359014"/>
      <w:r/>
      <w:bookmarkStart w:id="5" w:name="_Toc35393631"/>
      <w:r/>
      <w:bookmarkStart w:id="6" w:name="_Toc35393800"/>
      <w:r/>
      <w:bookmarkStart w:id="7" w:name="_Toc28359091"/>
      <w:r>
        <w:rPr>
          <w:rFonts w:hint="eastAsia" w:ascii="宋体" w:hAnsi="宋体" w:eastAsia="宋体" w:cs="宋体"/>
          <w:sz w:val="24"/>
          <w:szCs w:val="24"/>
        </w:rPr>
        <w:t xml:space="preserve">4.</w:t>
      </w:r>
      <w:r>
        <w:rPr>
          <w:rFonts w:hint="eastAsia" w:ascii="宋体" w:hAnsi="宋体" w:eastAsia="宋体" w:cs="Times New Roman"/>
          <w:sz w:val="24"/>
          <w:szCs w:val="24"/>
        </w:rPr>
        <w:t xml:space="preserve">联合体及转包、分包：本项目不接受联合体，不得转包、分包本项目。</w:t>
      </w:r>
      <w:r/>
    </w:p>
    <w:p>
      <w:pPr>
        <w:ind w:firstLine="420"/>
        <w:rPr>
          <w:rFonts w:ascii="宋体" w:hAnsi="宋体" w:eastAsia="宋体" w:cs="宋体"/>
          <w:b/>
          <w:sz w:val="24"/>
          <w:szCs w:val="24"/>
          <w:lang w:val="zh-CN"/>
        </w:rPr>
      </w:pPr>
      <w:r>
        <w:rPr>
          <w:rFonts w:hint="eastAsia" w:ascii="宋体" w:hAnsi="宋体" w:eastAsia="宋体" w:cs="宋体"/>
          <w:b/>
          <w:sz w:val="24"/>
          <w:szCs w:val="24"/>
          <w:lang w:val="zh-CN"/>
        </w:rPr>
        <w:t xml:space="preserve">三、获取采购文件</w:t>
      </w:r>
      <w:bookmarkEnd w:id="4"/>
      <w:r/>
      <w:bookmarkEnd w:id="5"/>
      <w:r/>
      <w:bookmarkEnd w:id="6"/>
      <w:r/>
      <w:bookmarkEnd w:id="7"/>
      <w:r/>
      <w:r/>
    </w:p>
    <w:p>
      <w:pPr>
        <w:ind w:firstLine="422"/>
        <w:rPr>
          <w:rFonts w:ascii="宋体" w:hAnsi="宋体" w:eastAsia="宋体" w:cs="Times New Roman"/>
          <w:sz w:val="24"/>
          <w:szCs w:val="24"/>
        </w:rPr>
      </w:pPr>
      <w:r/>
      <w:bookmarkStart w:id="8" w:name="_Toc35393801"/>
      <w:r/>
      <w:bookmarkStart w:id="9" w:name="_Toc28359015"/>
      <w:r/>
      <w:bookmarkStart w:id="10" w:name="_Toc35393632"/>
      <w:r/>
      <w:bookmarkStart w:id="11" w:name="_Toc28359092"/>
      <w:r>
        <w:rPr>
          <w:rFonts w:hint="eastAsia" w:ascii="宋体" w:hAnsi="宋体" w:eastAsia="宋体" w:cs="Times New Roman"/>
          <w:sz w:val="24"/>
          <w:szCs w:val="24"/>
        </w:rPr>
        <w:t xml:space="preserve">时间：自磋商文件公告发布之日起5个工作日</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地点：苏采云政府采购一体化平台（网址http://jszfcg.jsczt.cn/） </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方式：苏采云政府采购一体化平台（网址http://jszfcg.jsczt.cn/） </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售价：0.00元 </w:t>
      </w:r>
      <w:r/>
    </w:p>
    <w:p>
      <w:pPr>
        <w:ind w:firstLine="422"/>
        <w:rPr>
          <w:rFonts w:ascii="宋体" w:hAnsi="宋体" w:eastAsia="宋体" w:cs="Times New Roman"/>
          <w:b/>
          <w:bCs/>
          <w:sz w:val="24"/>
          <w:szCs w:val="24"/>
        </w:rPr>
      </w:pPr>
      <w:r>
        <w:rPr>
          <w:rFonts w:hint="eastAsia" w:ascii="宋体" w:hAnsi="宋体" w:eastAsia="宋体" w:cs="Times New Roman"/>
          <w:b/>
          <w:bCs/>
          <w:sz w:val="24"/>
          <w:szCs w:val="24"/>
        </w:rPr>
        <w:t xml:space="preserve">四、响应文件提交</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1、</w:t>
      </w:r>
      <w:bookmarkStart w:id="12" w:name="_Hlk157177270"/>
      <w:r>
        <w:rPr>
          <w:rFonts w:hint="eastAsia" w:ascii="宋体" w:hAnsi="宋体" w:eastAsia="宋体" w:cs="Times New Roman"/>
          <w:sz w:val="24"/>
          <w:szCs w:val="24"/>
        </w:rPr>
        <w:t xml:space="preserve">截止时间</w:t>
      </w:r>
      <w:bookmarkEnd w:id="12"/>
      <w:r>
        <w:rPr>
          <w:rFonts w:hint="eastAsia" w:ascii="宋体" w:hAnsi="宋体" w:eastAsia="宋体" w:cs="Times New Roman"/>
          <w:sz w:val="24"/>
          <w:szCs w:val="24"/>
        </w:rPr>
        <w:t xml:space="preserve">：2026年0</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月</w:t>
      </w:r>
      <w:r>
        <w:rPr>
          <w:rFonts w:hint="eastAsia" w:ascii="宋体" w:hAnsi="宋体" w:eastAsia="宋体" w:cs="Times New Roman"/>
          <w:sz w:val="24"/>
          <w:szCs w:val="24"/>
          <w:lang w:val="en-US" w:eastAsia="zh-CN"/>
        </w:rPr>
        <w:t xml:space="preserve">02</w:t>
      </w:r>
      <w:r>
        <w:rPr>
          <w:rFonts w:hint="eastAsia" w:ascii="宋体" w:hAnsi="宋体" w:eastAsia="宋体" w:cs="Times New Roman"/>
          <w:sz w:val="24"/>
          <w:szCs w:val="24"/>
        </w:rPr>
        <w:t xml:space="preserve">日13：30（北京时间）</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2、地点：苏采云政府采购一体化平台（网址http://jszfcg.jsczt.cn/） </w:t>
      </w:r>
      <w:r/>
    </w:p>
    <w:p>
      <w:pPr>
        <w:ind w:firstLine="422"/>
        <w:rPr>
          <w:rFonts w:ascii="宋体" w:hAnsi="宋体" w:eastAsia="宋体" w:cs="Times New Roman"/>
          <w:b/>
          <w:bCs/>
          <w:sz w:val="24"/>
          <w:szCs w:val="24"/>
        </w:rPr>
      </w:pPr>
      <w:r>
        <w:rPr>
          <w:rFonts w:hint="eastAsia" w:ascii="宋体" w:hAnsi="宋体" w:eastAsia="宋体" w:cs="Times New Roman"/>
          <w:b/>
          <w:bCs/>
          <w:sz w:val="24"/>
          <w:szCs w:val="24"/>
        </w:rPr>
        <w:t xml:space="preserve">五、开启</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时间：2026-0</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02</w:t>
      </w:r>
      <w:r>
        <w:rPr>
          <w:rFonts w:hint="eastAsia" w:ascii="宋体" w:hAnsi="宋体" w:eastAsia="宋体" w:cs="Times New Roman"/>
          <w:sz w:val="24"/>
          <w:szCs w:val="24"/>
        </w:rPr>
        <w:t xml:space="preserve"> 13:30 （北京时间）</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地点：张家港市杨舍镇滨河路1号（国泰金融广场C座） </w:t>
      </w:r>
      <w:r/>
    </w:p>
    <w:p>
      <w:pPr>
        <w:ind w:firstLine="422"/>
        <w:rPr>
          <w:rFonts w:ascii="宋体" w:hAnsi="宋体" w:eastAsia="宋体" w:cs="Times New Roman"/>
          <w:b/>
          <w:bCs/>
          <w:sz w:val="24"/>
          <w:szCs w:val="24"/>
        </w:rPr>
      </w:pPr>
      <w:r>
        <w:rPr>
          <w:rFonts w:hint="eastAsia" w:ascii="宋体" w:hAnsi="宋体" w:eastAsia="宋体" w:cs="Times New Roman"/>
          <w:b/>
          <w:bCs/>
          <w:sz w:val="24"/>
          <w:szCs w:val="24"/>
        </w:rPr>
        <w:t xml:space="preserve">六、公告期限</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自本公告发布之日起</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个工作日。</w:t>
      </w:r>
      <w:r/>
    </w:p>
    <w:p>
      <w:pPr>
        <w:ind w:firstLine="422"/>
        <w:rPr>
          <w:rFonts w:ascii="宋体" w:hAnsi="宋体" w:eastAsia="宋体" w:cs="Times New Roman"/>
          <w:b/>
          <w:bCs/>
          <w:sz w:val="24"/>
          <w:szCs w:val="24"/>
        </w:rPr>
      </w:pPr>
      <w:r>
        <w:rPr>
          <w:rFonts w:hint="eastAsia" w:ascii="宋体" w:hAnsi="宋体" w:eastAsia="宋体" w:cs="Times New Roman"/>
          <w:b/>
          <w:bCs/>
          <w:sz w:val="24"/>
          <w:szCs w:val="24"/>
        </w:rPr>
        <w:t xml:space="preserve">七、其他补充事宜</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（一）拒绝下述供应商参加本次采购活动：</w:t>
      </w:r>
      <w:r/>
    </w:p>
    <w:p>
      <w:pPr>
        <w:ind w:firstLine="422"/>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（1）供应商单位负责人为同一人或者存在直接控股、管理关系的不同供应商，不得参加同一合同下的政府采购活动。</w:t>
      </w:r>
      <w:r/>
    </w:p>
    <w:p>
      <w:pPr>
        <w:ind w:firstLine="422"/>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（2）根据政府采购法及相关法规，采购人将对供应商进行信用查询。对被列入失信被执行人名单、重大税收违法案件当事人名单、政府采购严重违法失信行为记录名单的供应商，拒绝其参与政府采购活动。</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（二）磋商文件澄清或者修改内容的告知方式：磋商文件文件的实质性变动或修改将在政府采购公告媒体网通知，投标人可自行下载。 </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（三）本次磋商不收取投标保证金。 </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（四）其他注意事项：</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1.CA证书办理</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2.参与采购活动</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投标人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3.电子投标准备</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在系统操作过程中如有疑问，请按以下方式联系：</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注册咨询：18261002950；</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CA技术咨询电话：400-608-6099；</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签章使用问题：025-83633811、025-83633812、15380932027、15371015030；</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系统使用指导与咨询：13914088964、18261002950；QQ：3048755361、1315179389、895706745。</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4.本项目采用电子招投标形式，请投标人按照《苏采云系统供应商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5.线上参加开标（开启）会方式：投标人登录“苏采云”系统在平台首页点击“开标大厅”，进入江苏省政府采购一体化不见面开标（采购）大厅，在今日项目列表，点击项目，进入不见面开标系统。本项目为不见面开标项目，开标阶段投标人在【供应商解密】环节必须使用 CA证书解密电子投标文件，如在系统规定的解密时间内未能完成解密的视为放弃投标。</w:t>
      </w:r>
      <w:r/>
    </w:p>
    <w:p>
      <w:pPr>
        <w:ind w:firstLine="422"/>
        <w:rPr>
          <w:rFonts w:ascii="宋体" w:hAnsi="宋体" w:eastAsia="宋体" w:cs="Times New Roman"/>
          <w:sz w:val="24"/>
          <w:szCs w:val="24"/>
        </w:rPr>
      </w:pPr>
      <w:r>
        <w:rPr>
          <w:rFonts w:hint="eastAsia" w:ascii="宋体" w:hAnsi="宋体" w:eastAsia="宋体" w:cs="Times New Roman"/>
          <w:sz w:val="24"/>
          <w:szCs w:val="24"/>
        </w:rPr>
        <w:t xml:space="preserve">请投标人确保电脑、系统及其他设备（视频输入输出设备等）无误，且开标直至项目结束始终保持系统在线状态。</w:t>
      </w:r>
      <w:bookmarkEnd w:id="8"/>
      <w:r/>
      <w:bookmarkEnd w:id="9"/>
      <w:r/>
      <w:bookmarkEnd w:id="10"/>
      <w:r/>
      <w:bookmarkEnd w:id="11"/>
      <w:r/>
      <w:r/>
    </w:p>
    <w:p>
      <w:pPr>
        <w:ind w:firstLine="480"/>
        <w:jc w:val="left"/>
        <w:rPr>
          <w:rFonts w:ascii="宋体" w:cs="宋体"/>
          <w:b/>
          <w:bCs/>
          <w:sz w:val="24"/>
          <w:szCs w:val="24"/>
          <w:highlight w:val="white"/>
        </w:rPr>
      </w:pPr>
      <w:r>
        <w:rPr>
          <w:rFonts w:hint="eastAsia" w:ascii="宋体" w:hAnsi="宋体" w:cs="宋体"/>
          <w:b/>
          <w:bCs/>
          <w:sz w:val="24"/>
          <w:szCs w:val="24"/>
          <w:highlight w:val="white"/>
        </w:rPr>
        <w:t xml:space="preserve">八、凡对本次采购提出询问，请按以下要求及方式联系：</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1、采购人：张家港市文体广电和旅游局</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联系人：宋霄</w:t>
      </w:r>
      <w:r/>
    </w:p>
    <w:p>
      <w:pPr>
        <w:ind w:firstLine="420"/>
        <w:jc w:val="left"/>
        <w:rPr>
          <w:rFonts w:ascii="宋体" w:hAnsi="宋体" w:eastAsia="宋体" w:cs="Times New Roman"/>
          <w:sz w:val="24"/>
          <w:szCs w:val="24"/>
          <w:highlight w:val="yellow"/>
        </w:rPr>
      </w:pPr>
      <w:r>
        <w:rPr>
          <w:rFonts w:hint="eastAsia" w:ascii="宋体" w:hAnsi="宋体" w:eastAsia="宋体" w:cs="Times New Roman"/>
          <w:sz w:val="24"/>
          <w:szCs w:val="24"/>
        </w:rPr>
        <w:t xml:space="preserve">电  话：（0512）58690313</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联系地址：张家港市人民中路52号</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2、采购代理机构：苏州大智项目管理咨询有限公司</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地  址：张家港市杨舍镇泗杨路星河湾3-4幢M306</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联 系 人：赵敏慧</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电　　话：15151563199</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3、项目联系方式</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项目联系人：赵敏慧</w:t>
      </w:r>
      <w:r/>
    </w:p>
    <w:p>
      <w:pPr>
        <w:ind w:firstLine="420"/>
        <w:jc w:val="left"/>
        <w:rPr>
          <w:rFonts w:ascii="宋体" w:hAnsi="宋体" w:eastAsia="宋体" w:cs="Times New Roman"/>
          <w:sz w:val="24"/>
          <w:szCs w:val="24"/>
        </w:rPr>
      </w:pPr>
      <w:r>
        <w:rPr>
          <w:rFonts w:hint="eastAsia" w:ascii="宋体" w:hAnsi="宋体" w:eastAsia="宋体" w:cs="Times New Roman"/>
          <w:sz w:val="24"/>
          <w:szCs w:val="24"/>
        </w:rPr>
        <w:t xml:space="preserve">电　　 话：15151563199</w:t>
      </w:r>
      <w:r/>
    </w:p>
    <w:p>
      <w:pPr>
        <w:pStyle w:val="898"/>
        <w:ind w:left="0" w:firstLine="482"/>
        <w:jc w:val="center"/>
        <w:spacing w:line="440" w:lineRule="exact"/>
        <w:rPr>
          <w:rFonts w:ascii="宋体" w:hAnsi="宋体" w:eastAsia="宋体" w:cs="宋体"/>
          <w:b/>
          <w:color w:val="000000"/>
          <w:sz w:val="24"/>
          <w:szCs w:val="24"/>
        </w:rPr>
      </w:pPr>
      <w:r>
        <w:rPr>
          <w:rFonts w:ascii="Calibri" w:hAnsi="Calibri" w:eastAsia="宋体" w:cs="Times New Roman"/>
          <w:b/>
          <w:bCs/>
          <w:sz w:val="44"/>
          <w:szCs w:val="44"/>
        </w:rPr>
        <w:br w:type="page" w:clear="all"/>
      </w:r>
      <w:r>
        <w:rPr>
          <w:rFonts w:hint="eastAsia" w:ascii="宋体" w:hAnsi="宋体" w:eastAsia="宋体" w:cs="宋体"/>
          <w:b/>
          <w:color w:val="000000"/>
          <w:sz w:val="40"/>
          <w:szCs w:val="40"/>
        </w:rPr>
        <w:t xml:space="preserve">第二章  磋商须知</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一、响应文件的组成及要求</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1、封面</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lang w:val="en-US"/>
        </w:rPr>
        <w:t xml:space="preserve">2、</w:t>
      </w:r>
      <w:r>
        <w:rPr>
          <w:rFonts w:hint="eastAsia" w:ascii="宋体" w:hAnsi="宋体" w:eastAsia="宋体" w:cs="宋体"/>
          <w:b/>
          <w:color w:val="000000"/>
          <w:sz w:val="24"/>
          <w:szCs w:val="24"/>
        </w:rPr>
        <w:t xml:space="preserve">磋商响应函</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lang w:val="en-US"/>
        </w:rPr>
        <w:t xml:space="preserve">3</w:t>
      </w:r>
      <w:r>
        <w:rPr>
          <w:rFonts w:hint="eastAsia" w:ascii="宋体" w:hAnsi="宋体" w:eastAsia="宋体" w:cs="宋体"/>
          <w:b/>
          <w:color w:val="000000"/>
          <w:sz w:val="24"/>
          <w:szCs w:val="24"/>
        </w:rPr>
        <w:t xml:space="preserve">、磋商响应报价表</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lang w:val="en-US"/>
        </w:rPr>
        <w:t xml:space="preserve">4</w:t>
      </w:r>
      <w:r>
        <w:rPr>
          <w:rFonts w:hint="eastAsia" w:ascii="宋体" w:hAnsi="宋体" w:eastAsia="宋体" w:cs="宋体"/>
          <w:b/>
          <w:color w:val="000000"/>
          <w:sz w:val="24"/>
          <w:szCs w:val="24"/>
        </w:rPr>
        <w:t xml:space="preserve">、资格审查响应文件</w:t>
      </w:r>
      <w:r/>
    </w:p>
    <w:p>
      <w:pPr>
        <w:pStyle w:val="898"/>
        <w:ind w:left="0" w:firstLine="480"/>
        <w:jc w:val="left"/>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合格供应商的基本条件</w:t>
      </w:r>
      <w:r/>
    </w:p>
    <w:p>
      <w:pPr>
        <w:pStyle w:val="898"/>
        <w:ind w:left="0" w:firstLine="480"/>
        <w:jc w:val="left"/>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.1法人或者其他组织的营业执照等证明文件，自然人的身份证明</w:t>
      </w:r>
      <w:r>
        <w:rPr>
          <w:rFonts w:hint="eastAsia" w:ascii="宋体" w:hAnsi="宋体" w:eastAsia="宋体" w:cs="宋体"/>
          <w:b/>
          <w:color w:val="000000"/>
          <w:sz w:val="24"/>
          <w:szCs w:val="24"/>
        </w:rPr>
        <w:t xml:space="preserve">（注：若</w:t>
      </w:r>
      <w:r>
        <w:rPr>
          <w:rFonts w:hint="eastAsia" w:ascii="宋体" w:hAnsi="宋体" w:eastAsia="宋体" w:cs="宋体"/>
          <w:b/>
          <w:color w:val="000000"/>
          <w:sz w:val="24"/>
          <w:szCs w:val="24"/>
          <w:lang w:val="en-US"/>
        </w:rPr>
        <w:t xml:space="preserve">投标人</w:t>
      </w:r>
      <w:r>
        <w:rPr>
          <w:rFonts w:hint="eastAsia" w:ascii="宋体" w:hAnsi="宋体" w:eastAsia="宋体" w:cs="宋体"/>
          <w:b/>
          <w:color w:val="000000"/>
          <w:sz w:val="24"/>
          <w:szCs w:val="24"/>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bCs/>
          <w:color w:val="000000"/>
          <w:sz w:val="24"/>
          <w:szCs w:val="24"/>
        </w:rPr>
        <w:t xml:space="preserve">；</w:t>
      </w:r>
      <w:r/>
    </w:p>
    <w:p>
      <w:pPr>
        <w:pStyle w:val="898"/>
        <w:ind w:left="0" w:firstLine="480"/>
        <w:jc w:val="left"/>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.2财务状况报告</w:t>
      </w:r>
      <w:r>
        <w:rPr>
          <w:rFonts w:hint="eastAsia" w:ascii="宋体" w:hAnsi="宋体" w:eastAsia="宋体" w:cs="宋体"/>
          <w:b/>
          <w:color w:val="000000"/>
          <w:sz w:val="24"/>
          <w:szCs w:val="24"/>
        </w:rPr>
        <w:t xml:space="preserve">（成立不满一年不需提供）</w:t>
      </w:r>
      <w:r>
        <w:rPr>
          <w:rFonts w:hint="eastAsia" w:ascii="宋体" w:hAnsi="宋体" w:eastAsia="宋体" w:cs="宋体"/>
          <w:bCs/>
          <w:color w:val="000000"/>
          <w:sz w:val="24"/>
          <w:szCs w:val="24"/>
        </w:rPr>
        <w:t xml:space="preserve">；</w:t>
      </w:r>
      <w:r/>
    </w:p>
    <w:p>
      <w:pPr>
        <w:pStyle w:val="898"/>
        <w:ind w:left="0" w:firstLine="480"/>
        <w:jc w:val="left"/>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3</w:t>
      </w:r>
      <w:r>
        <w:rPr>
          <w:rFonts w:hint="eastAsia" w:ascii="宋体" w:hAnsi="宋体" w:eastAsia="宋体" w:cs="宋体"/>
          <w:bCs/>
          <w:color w:val="000000"/>
          <w:sz w:val="24"/>
          <w:szCs w:val="24"/>
        </w:rPr>
        <w:t xml:space="preserve">依法缴纳税收和社会保障资金的相关材料</w:t>
      </w:r>
      <w:r>
        <w:rPr>
          <w:rFonts w:hint="eastAsia" w:ascii="宋体" w:hAnsi="宋体" w:eastAsia="宋体" w:cs="宋体"/>
          <w:b/>
          <w:color w:val="000000"/>
          <w:sz w:val="24"/>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z w:val="24"/>
          <w:szCs w:val="24"/>
        </w:rPr>
        <w:t xml:space="preserve">；</w:t>
      </w:r>
      <w:r/>
    </w:p>
    <w:p>
      <w:pPr>
        <w:pStyle w:val="898"/>
        <w:ind w:left="0" w:firstLine="480"/>
        <w:jc w:val="left"/>
        <w:spacing w:line="440" w:lineRule="exact"/>
        <w:rPr>
          <w:rFonts w:ascii="宋体" w:hAnsi="宋体" w:eastAsia="宋体" w:cs="宋体"/>
          <w:b/>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4具备</w:t>
      </w:r>
      <w:r>
        <w:rPr>
          <w:rFonts w:hint="eastAsia" w:ascii="宋体" w:hAnsi="宋体" w:eastAsia="宋体" w:cs="宋体"/>
          <w:bCs/>
          <w:color w:val="000000"/>
          <w:sz w:val="24"/>
          <w:szCs w:val="24"/>
        </w:rPr>
        <w:t xml:space="preserve">履行合同所必需的设备和专业技术能力的</w:t>
      </w:r>
      <w:r>
        <w:rPr>
          <w:rFonts w:hint="eastAsia" w:ascii="宋体" w:hAnsi="宋体" w:eastAsia="宋体" w:cs="宋体"/>
          <w:bCs/>
          <w:color w:val="000000"/>
          <w:sz w:val="24"/>
          <w:szCs w:val="24"/>
          <w:lang w:val="en-US"/>
        </w:rPr>
        <w:t xml:space="preserve">书面声明；</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p>
    <w:p>
      <w:pPr>
        <w:pStyle w:val="898"/>
        <w:ind w:left="0" w:firstLine="480"/>
        <w:jc w:val="left"/>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.5参加政府采购活动前3年内在经营活动中没有重大违法记录的书面声明；</w:t>
      </w:r>
      <w:r>
        <w:rPr>
          <w:rFonts w:hint="eastAsia" w:ascii="宋体" w:hAnsi="宋体" w:eastAsia="宋体" w:cs="宋体"/>
          <w:color w:val="000000"/>
          <w:sz w:val="24"/>
          <w:szCs w:val="24"/>
        </w:rPr>
        <w:t xml:space="preserve">（格式见第三章）</w:t>
      </w:r>
      <w:r/>
    </w:p>
    <w:p>
      <w:pPr>
        <w:pStyle w:val="898"/>
        <w:ind w:left="0" w:firstLine="480"/>
        <w:jc w:val="left"/>
        <w:spacing w:line="440" w:lineRule="exact"/>
        <w:rPr>
          <w:rFonts w:ascii="宋体" w:hAnsi="宋体" w:eastAsia="宋体" w:cs="宋体"/>
          <w:b/>
          <w:bCs/>
          <w:color w:val="000000"/>
          <w:sz w:val="24"/>
          <w:szCs w:val="24"/>
        </w:rPr>
      </w:pPr>
      <w:r>
        <w:rPr>
          <w:rFonts w:hint="eastAsia" w:ascii="宋体" w:hAnsi="宋体" w:eastAsia="宋体" w:cs="宋体"/>
          <w:bCs/>
          <w:color w:val="000000"/>
          <w:sz w:val="24"/>
          <w:szCs w:val="24"/>
          <w:lang w:val="en-US"/>
        </w:rPr>
        <w:t xml:space="preserve">4.1.6</w:t>
      </w:r>
      <w:r>
        <w:rPr>
          <w:rFonts w:hint="eastAsia" w:ascii="宋体" w:hAnsi="宋体" w:eastAsia="宋体" w:cs="宋体"/>
          <w:bCs/>
          <w:color w:val="000000"/>
          <w:sz w:val="24"/>
          <w:szCs w:val="24"/>
        </w:rPr>
        <w:t xml:space="preserve">资格证明文件的书面承诺；</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p>
    <w:p>
      <w:pPr>
        <w:pStyle w:val="898"/>
        <w:ind w:left="0" w:firstLine="480"/>
        <w:jc w:val="left"/>
        <w:spacing w:line="440" w:lineRule="exact"/>
        <w:rPr>
          <w:rFonts w:ascii="宋体" w:hAnsi="宋体" w:eastAsia="宋体" w:cs="宋体"/>
          <w:b/>
          <w:bCs/>
          <w:color w:val="000000"/>
          <w:sz w:val="24"/>
          <w:szCs w:val="24"/>
        </w:rPr>
      </w:pPr>
      <w:r>
        <w:rPr>
          <w:rFonts w:hint="eastAsia" w:ascii="宋体" w:hAnsi="宋体" w:eastAsia="宋体" w:cs="宋体"/>
          <w:bCs/>
          <w:color w:val="000000"/>
          <w:sz w:val="24"/>
          <w:szCs w:val="24"/>
          <w:lang w:val="en-US"/>
        </w:rPr>
        <w:t xml:space="preserve">4.1.7</w:t>
      </w:r>
      <w:r>
        <w:rPr>
          <w:rFonts w:hint="eastAsia" w:ascii="宋体" w:hAnsi="宋体" w:eastAsia="宋体" w:cs="宋体"/>
          <w:bCs/>
          <w:color w:val="000000"/>
          <w:sz w:val="24"/>
          <w:szCs w:val="24"/>
        </w:rPr>
        <w:t xml:space="preserve">授权委托书</w:t>
      </w:r>
      <w:r>
        <w:rPr>
          <w:rFonts w:hint="eastAsia" w:ascii="宋体" w:hAnsi="宋体" w:eastAsia="宋体" w:cs="宋体"/>
          <w:b/>
          <w:color w:val="000000"/>
          <w:sz w:val="24"/>
          <w:szCs w:val="24"/>
        </w:rPr>
        <w:t xml:space="preserve">（被授权人非法定代表人的，应提供授权委托书；被授权人是法定代表人的，应提供授权委托书或法定代表人身份证明书）；</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p>
    <w:p>
      <w:pPr>
        <w:pStyle w:val="898"/>
        <w:ind w:left="0" w:firstLine="480"/>
        <w:jc w:val="left"/>
        <w:spacing w:line="440" w:lineRule="exact"/>
        <w:rPr>
          <w:rFonts w:ascii="宋体" w:hAnsi="宋体" w:eastAsia="宋体" w:cs="宋体"/>
          <w:b/>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落实政府采购政策需满足的资格要求：</w:t>
      </w:r>
      <w:r>
        <w:rPr>
          <w:rFonts w:hint="eastAsia" w:ascii="宋体" w:hAnsi="宋体" w:eastAsia="宋体" w:cs="宋体"/>
          <w:bCs/>
          <w:color w:val="000000"/>
          <w:sz w:val="24"/>
          <w:szCs w:val="24"/>
          <w:lang w:val="en-US"/>
        </w:rPr>
        <w:t xml:space="preserve">本项目专门面向中小企业采购，供应商必须提供</w:t>
      </w:r>
      <w:r>
        <w:rPr>
          <w:rFonts w:hint="eastAsia" w:ascii="宋体" w:hAnsi="宋体" w:eastAsia="宋体" w:cs="宋体"/>
          <w:bCs/>
          <w:color w:val="000000"/>
          <w:sz w:val="24"/>
          <w:szCs w:val="24"/>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p>
    <w:p>
      <w:pPr>
        <w:pStyle w:val="898"/>
        <w:ind w:left="0" w:firstLine="480"/>
        <w:jc w:val="left"/>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lang w:val="en-US"/>
        </w:rPr>
        <w:t xml:space="preserve">4.3供应商</w:t>
      </w:r>
      <w:r>
        <w:rPr>
          <w:rFonts w:hint="eastAsia" w:ascii="宋体" w:hAnsi="宋体" w:eastAsia="宋体" w:cs="宋体"/>
          <w:bCs/>
          <w:color w:val="000000"/>
          <w:sz w:val="24"/>
          <w:szCs w:val="24"/>
        </w:rPr>
        <w:t xml:space="preserve">特定资格要求</w:t>
      </w:r>
      <w:r/>
    </w:p>
    <w:p>
      <w:pPr>
        <w:pStyle w:val="898"/>
        <w:ind w:left="0" w:firstLine="480"/>
        <w:jc w:val="left"/>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lang w:val="en-US"/>
        </w:rPr>
        <w:t xml:space="preserve">4.3.1投标人须具备独立法人资格的电子与智能化工程专业承包</w:t>
      </w:r>
      <w:r>
        <w:rPr>
          <w:rFonts w:hint="eastAsia" w:ascii="宋体" w:hAnsi="宋体" w:eastAsia="宋体" w:cs="宋体"/>
          <w:bCs/>
          <w:color w:val="000000"/>
          <w:sz w:val="24"/>
          <w:szCs w:val="24"/>
          <w:lang w:val="en-US" w:eastAsia="zh-CN"/>
        </w:rPr>
        <w:t xml:space="preserve">一</w:t>
      </w:r>
      <w:r>
        <w:rPr>
          <w:rFonts w:hint="eastAsia" w:ascii="宋体" w:hAnsi="宋体" w:eastAsia="宋体" w:cs="宋体"/>
          <w:bCs/>
          <w:color w:val="000000"/>
          <w:sz w:val="24"/>
          <w:szCs w:val="24"/>
          <w:lang w:val="en-US"/>
        </w:rPr>
        <w:t xml:space="preserve">级（含）以上资质，且具备建设行政主管部门颁发的有效的安全生产许可证，并在人员、设备、资金等方面具有相应的施工能力</w:t>
      </w:r>
      <w:r>
        <w:rPr>
          <w:rFonts w:hint="eastAsia" w:ascii="宋体" w:hAnsi="宋体" w:eastAsia="宋体" w:cs="宋体"/>
          <w:bCs/>
          <w:color w:val="000000"/>
          <w:sz w:val="24"/>
          <w:szCs w:val="24"/>
        </w:rPr>
        <w:t xml:space="preserve">；</w:t>
      </w:r>
      <w:r/>
    </w:p>
    <w:p>
      <w:pPr>
        <w:pStyle w:val="898"/>
        <w:ind w:left="0" w:firstLine="480"/>
        <w:jc w:val="left"/>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lang w:val="en-US"/>
        </w:rPr>
        <w:t xml:space="preserve">4.3.2投标人选派项目负责人须具备注册</w:t>
      </w:r>
      <w:r>
        <w:rPr>
          <w:rFonts w:hint="eastAsia" w:ascii="宋体" w:hAnsi="宋体" w:eastAsia="宋体" w:cs="宋体"/>
          <w:bCs/>
          <w:color w:val="000000"/>
          <w:sz w:val="24"/>
          <w:szCs w:val="24"/>
          <w:lang w:val="en-US" w:eastAsia="zh-CN"/>
        </w:rPr>
        <w:t xml:space="preserve">一</w:t>
      </w:r>
      <w:r>
        <w:rPr>
          <w:rFonts w:hint="eastAsia" w:ascii="宋体" w:hAnsi="宋体" w:eastAsia="宋体" w:cs="宋体"/>
          <w:bCs/>
          <w:color w:val="000000"/>
          <w:sz w:val="24"/>
          <w:szCs w:val="24"/>
          <w:lang w:val="en-US"/>
        </w:rPr>
        <w:t xml:space="preserve">级建造师（</w:t>
      </w:r>
      <w:r>
        <w:rPr>
          <w:rFonts w:hint="eastAsia" w:ascii="宋体" w:hAnsi="宋体" w:eastAsia="宋体" w:cs="宋体"/>
          <w:bCs/>
          <w:color w:val="000000"/>
          <w:sz w:val="24"/>
          <w:szCs w:val="24"/>
          <w:lang w:val="en-US" w:eastAsia="zh-CN"/>
        </w:rPr>
        <w:t xml:space="preserve">机电工程</w:t>
      </w:r>
      <w:r>
        <w:rPr>
          <w:rFonts w:hint="eastAsia" w:ascii="宋体" w:hAnsi="宋体" w:eastAsia="宋体" w:cs="宋体"/>
          <w:bCs/>
          <w:color w:val="000000"/>
          <w:sz w:val="24"/>
          <w:szCs w:val="24"/>
          <w:lang w:val="en-US"/>
        </w:rPr>
        <w:t xml:space="preserve">），和有效的安全生产考核合格证书(B证)，且不得担任其他在施建设工程项目的项目经理</w:t>
      </w:r>
      <w:r>
        <w:rPr>
          <w:rFonts w:hint="eastAsia" w:ascii="宋体" w:hAnsi="宋体" w:eastAsia="宋体" w:cs="宋体"/>
          <w:bCs/>
          <w:color w:val="000000"/>
          <w:sz w:val="24"/>
          <w:szCs w:val="24"/>
        </w:rPr>
        <w:t xml:space="preserve">；</w:t>
      </w:r>
      <w:r/>
    </w:p>
    <w:p>
      <w:pPr>
        <w:pStyle w:val="898"/>
        <w:ind w:left="0" w:firstLine="480"/>
        <w:jc w:val="left"/>
        <w:spacing w:line="440" w:lineRule="exact"/>
        <w:rPr>
          <w:rFonts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4.3.3</w:t>
      </w:r>
      <w:r>
        <w:rPr>
          <w:rFonts w:hint="eastAsia" w:ascii="宋体" w:hAnsi="宋体" w:eastAsia="宋体" w:cs="宋体"/>
          <w:bCs/>
          <w:color w:val="000000"/>
          <w:sz w:val="24"/>
          <w:szCs w:val="24"/>
        </w:rPr>
        <w:t xml:space="preserve">项目负责人必须满足下列条件：（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提供承诺书，</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rPr>
          <w:rFonts w:hint="eastAsia" w:ascii="宋体" w:hAnsi="宋体" w:eastAsia="宋体" w:cs="宋体"/>
          <w:b/>
          <w:color w:val="000000"/>
          <w:sz w:val="24"/>
          <w:szCs w:val="24"/>
        </w:rPr>
        <w:t xml:space="preserve">）。</w:t>
      </w:r>
      <w:r>
        <w:rPr>
          <w:rFonts w:hint="eastAsia" w:ascii="宋体" w:hAnsi="宋体" w:eastAsia="宋体" w:cs="宋体"/>
          <w:bCs/>
          <w:color w:val="000000"/>
          <w:sz w:val="24"/>
          <w:szCs w:val="24"/>
        </w:rPr>
        <w:t xml:space="preserve">（2）项目负责人是非变更后无在建工程，或项目负责人是变更后无在建工程（</w:t>
      </w:r>
      <w:r>
        <w:rPr>
          <w:rFonts w:hint="eastAsia" w:ascii="宋体" w:hAnsi="宋体" w:eastAsia="宋体" w:cs="宋体"/>
          <w:bCs/>
          <w:color w:val="000000"/>
          <w:sz w:val="24"/>
          <w:szCs w:val="24"/>
          <w:lang w:val="en-US" w:eastAsia="zh-CN"/>
        </w:rPr>
        <w:t xml:space="preserve">已完成项目负责人变更备案，原项目已竣工验收合格</w:t>
      </w:r>
      <w:r>
        <w:rPr>
          <w:rFonts w:hint="eastAsia" w:ascii="宋体" w:hAnsi="宋体" w:eastAsia="宋体" w:cs="宋体"/>
          <w:bCs/>
          <w:color w:val="000000"/>
          <w:sz w:val="24"/>
          <w:szCs w:val="24"/>
        </w:rPr>
        <w:t xml:space="preserve">），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提供承诺书，</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rPr>
          <w:rFonts w:hint="eastAsia" w:ascii="宋体" w:hAnsi="宋体" w:eastAsia="宋体" w:cs="宋体"/>
          <w:b/>
          <w:color w:val="000000"/>
          <w:sz w:val="24"/>
          <w:szCs w:val="24"/>
        </w:rPr>
        <w:t xml:space="preserve">）。</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cs="宋体"/>
          <w:b/>
          <w:color w:val="000000"/>
          <w:sz w:val="24"/>
          <w:szCs w:val="24"/>
          <w:lang w:val="en-US"/>
        </w:rPr>
        <w:t xml:space="preserve">5</w:t>
      </w:r>
      <w:r>
        <w:rPr>
          <w:rFonts w:hint="eastAsia" w:ascii="宋体" w:hAnsi="宋体" w:eastAsia="宋体" w:cs="宋体"/>
          <w:b/>
          <w:color w:val="000000"/>
          <w:sz w:val="24"/>
          <w:szCs w:val="24"/>
        </w:rPr>
        <w:t xml:space="preserve">、符合性审查响应文件</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lang w:val="en-US"/>
        </w:rPr>
        <w:t xml:space="preserve">5</w:t>
      </w:r>
      <w:r>
        <w:rPr>
          <w:rFonts w:hint="eastAsia" w:ascii="宋体" w:hAnsi="宋体" w:eastAsia="宋体" w:cs="宋体"/>
          <w:color w:val="000000"/>
          <w:sz w:val="24"/>
          <w:szCs w:val="24"/>
        </w:rPr>
        <w:t xml:space="preserve">.1磋商响应函；（格式见第</w:t>
      </w:r>
      <w:r>
        <w:rPr>
          <w:rFonts w:hint="eastAsia" w:ascii="宋体" w:hAnsi="宋体" w:eastAsia="宋体" w:cs="宋体"/>
          <w:color w:val="000000"/>
          <w:sz w:val="24"/>
          <w:szCs w:val="24"/>
          <w:lang w:val="en-US"/>
        </w:rPr>
        <w:t xml:space="preserve">六</w:t>
      </w:r>
      <w:r>
        <w:rPr>
          <w:rFonts w:hint="eastAsia" w:ascii="宋体" w:hAnsi="宋体" w:eastAsia="宋体" w:cs="宋体"/>
          <w:color w:val="000000"/>
          <w:sz w:val="24"/>
          <w:szCs w:val="24"/>
        </w:rPr>
        <w:t xml:space="preserve">章）</w:t>
      </w:r>
      <w:r/>
    </w:p>
    <w:p>
      <w:pPr>
        <w:pStyle w:val="898"/>
        <w:ind w:left="0" w:firstLine="480"/>
        <w:jc w:val="left"/>
        <w:spacing w:line="440" w:lineRule="exact"/>
        <w:rPr>
          <w:rFonts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rPr>
        <w:t xml:space="preserve">2磋商响应报价表</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cs="宋体"/>
          <w:color w:val="000000"/>
          <w:sz w:val="24"/>
          <w:szCs w:val="24"/>
          <w:lang w:val="en-US"/>
        </w:rPr>
        <w:t xml:space="preserve">5.3</w:t>
      </w:r>
      <w:r>
        <w:rPr>
          <w:rFonts w:hint="eastAsia" w:ascii="宋体" w:hAnsi="宋体" w:eastAsia="宋体" w:cs="宋体"/>
          <w:color w:val="000000"/>
          <w:sz w:val="24"/>
          <w:szCs w:val="24"/>
        </w:rPr>
        <w:t xml:space="preserve">技术及服务偏离表；（格式见第</w:t>
      </w:r>
      <w:r>
        <w:rPr>
          <w:rFonts w:hint="eastAsia" w:ascii="宋体" w:hAnsi="宋体" w:eastAsia="宋体" w:cs="宋体"/>
          <w:color w:val="000000"/>
          <w:sz w:val="24"/>
          <w:szCs w:val="24"/>
          <w:lang w:val="en-US"/>
        </w:rPr>
        <w:t xml:space="preserve">六</w:t>
      </w:r>
      <w:r>
        <w:rPr>
          <w:rFonts w:hint="eastAsia" w:ascii="宋体" w:hAnsi="宋体" w:eastAsia="宋体" w:cs="宋体"/>
          <w:color w:val="000000"/>
          <w:sz w:val="24"/>
          <w:szCs w:val="24"/>
        </w:rPr>
        <w:t xml:space="preserve">章）</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lang w:val="en-US"/>
        </w:rPr>
        <w:t xml:space="preserve">5.</w:t>
      </w:r>
      <w:r>
        <w:rPr>
          <w:rFonts w:hint="eastAsia" w:ascii="宋体" w:hAnsi="宋体" w:cs="宋体"/>
          <w:color w:val="000000"/>
          <w:sz w:val="24"/>
          <w:szCs w:val="24"/>
          <w:lang w:val="en-US"/>
        </w:rPr>
        <w:t xml:space="preserve">4</w:t>
      </w:r>
      <w:r>
        <w:rPr>
          <w:rFonts w:hint="eastAsia" w:ascii="宋体" w:hAnsi="宋体" w:eastAsia="宋体" w:cs="宋体"/>
          <w:color w:val="000000"/>
          <w:sz w:val="24"/>
          <w:szCs w:val="24"/>
        </w:rPr>
        <w:t xml:space="preserve">商务条款偏离表</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lang w:val="en-US"/>
        </w:rPr>
        <w:t xml:space="preserve">5.</w:t>
      </w:r>
      <w:r>
        <w:rPr>
          <w:rFonts w:hint="eastAsia" w:ascii="宋体" w:hAnsi="宋体" w:cs="宋体"/>
          <w:color w:val="000000"/>
          <w:sz w:val="24"/>
          <w:szCs w:val="24"/>
          <w:lang w:val="en-US"/>
        </w:rPr>
        <w:t xml:space="preserve">5</w:t>
      </w:r>
      <w:r>
        <w:rPr>
          <w:rFonts w:hint="eastAsia" w:ascii="宋体" w:hAnsi="宋体" w:eastAsia="宋体" w:cs="宋体"/>
          <w:color w:val="000000"/>
          <w:sz w:val="24"/>
          <w:szCs w:val="24"/>
        </w:rPr>
        <w:t xml:space="preserve">关于资格文件的声明函</w:t>
      </w:r>
      <w:r/>
    </w:p>
    <w:p>
      <w:pPr>
        <w:pStyle w:val="898"/>
        <w:ind w:left="0" w:firstLine="480"/>
        <w:jc w:val="left"/>
        <w:spacing w:line="440" w:lineRule="exact"/>
        <w:rPr>
          <w:rFonts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5.6投标（响应）保证承诺书</w:t>
      </w:r>
      <w:r/>
    </w:p>
    <w:p>
      <w:pPr>
        <w:pStyle w:val="898"/>
        <w:ind w:left="0" w:firstLine="480"/>
        <w:jc w:val="left"/>
        <w:spacing w:line="440" w:lineRule="exact"/>
        <w:rPr>
          <w:rFonts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5.7工程量清单报价明细表（响应文件需按全套表内容报价，不得有缺少）</w:t>
      </w:r>
      <w:r/>
    </w:p>
    <w:p>
      <w:pPr>
        <w:pStyle w:val="898"/>
        <w:ind w:left="0" w:firstLine="480"/>
        <w:jc w:val="left"/>
        <w:spacing w:line="440" w:lineRule="exact"/>
        <w:rPr>
          <w:rFonts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5.8其他有关符合性证明的文件；</w:t>
      </w:r>
      <w:r/>
    </w:p>
    <w:p>
      <w:pPr>
        <w:ind w:firstLine="482"/>
        <w:jc w:val="left"/>
        <w:spacing w:line="440" w:lineRule="exact"/>
        <w:rPr>
          <w:rFonts w:ascii="宋体" w:hAnsi="宋体" w:eastAsia="宋体" w:cs="宋体"/>
          <w:b/>
          <w:color w:val="000000"/>
          <w:sz w:val="24"/>
          <w:szCs w:val="24"/>
        </w:rPr>
      </w:pPr>
      <w:r>
        <w:rPr>
          <w:rFonts w:hint="eastAsia" w:ascii="宋体" w:hAnsi="宋体" w:cs="宋体"/>
          <w:b/>
          <w:color w:val="000000"/>
          <w:sz w:val="24"/>
          <w:szCs w:val="24"/>
        </w:rPr>
        <w:t xml:space="preserve">6</w:t>
      </w:r>
      <w:r>
        <w:rPr>
          <w:rFonts w:hint="eastAsia" w:ascii="宋体" w:hAnsi="宋体" w:eastAsia="宋体" w:cs="宋体"/>
          <w:b/>
          <w:color w:val="000000"/>
          <w:sz w:val="24"/>
          <w:szCs w:val="24"/>
        </w:rPr>
        <w:t xml:space="preserve">、综合评审响应文件（供应商根据评分标准制作）</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6.1项目施工组织方案；</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6.2拟投入项目组人员配置一览表及人员证书、拟投入设备清单；</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6.3 类似项目业绩一览表；</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6.4 采购需求及评分标准中所涉及到的其他材料。</w:t>
      </w:r>
      <w:r/>
    </w:p>
    <w:p>
      <w:pPr>
        <w:pStyle w:val="898"/>
        <w:ind w:left="0" w:firstLine="482"/>
        <w:jc w:val="left"/>
        <w:spacing w:line="440" w:lineRule="exact"/>
        <w:rPr>
          <w:rFonts w:ascii="宋体" w:hAnsi="宋体" w:eastAsia="宋体" w:cs="宋体"/>
          <w:b/>
          <w:bCs/>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b/>
          <w:bCs/>
          <w:color w:val="000000"/>
          <w:sz w:val="24"/>
          <w:szCs w:val="24"/>
        </w:rPr>
        <w:t xml:space="preserve">（1）以上</w:t>
      </w:r>
      <w:r>
        <w:rPr>
          <w:rFonts w:hint="eastAsia" w:ascii="宋体" w:hAnsi="宋体" w:cs="宋体"/>
          <w:b/>
          <w:bCs/>
          <w:color w:val="000000"/>
          <w:sz w:val="24"/>
          <w:szCs w:val="24"/>
          <w:lang w:val="en-US"/>
        </w:rPr>
        <w:t xml:space="preserve">4</w:t>
      </w:r>
      <w:r>
        <w:rPr>
          <w:rFonts w:hint="eastAsia" w:ascii="宋体" w:hAnsi="宋体" w:eastAsia="宋体" w:cs="宋体"/>
          <w:b/>
          <w:bCs/>
          <w:color w:val="000000"/>
          <w:sz w:val="24"/>
          <w:szCs w:val="24"/>
        </w:rPr>
        <w:t xml:space="preserve">.1-</w:t>
      </w:r>
      <w:r>
        <w:rPr>
          <w:rFonts w:hint="eastAsia" w:ascii="宋体" w:hAnsi="宋体" w:cs="宋体"/>
          <w:b/>
          <w:bCs/>
          <w:color w:val="000000"/>
          <w:sz w:val="24"/>
          <w:szCs w:val="24"/>
          <w:lang w:val="en-US"/>
        </w:rPr>
        <w:t xml:space="preserve">4</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rPr>
        <w:t xml:space="preserve">3</w:t>
      </w:r>
      <w:r>
        <w:rPr>
          <w:rFonts w:hint="eastAsia" w:ascii="宋体" w:hAnsi="宋体" w:eastAsia="宋体" w:cs="宋体"/>
          <w:b/>
          <w:bCs/>
          <w:color w:val="000000"/>
          <w:sz w:val="24"/>
          <w:szCs w:val="24"/>
        </w:rPr>
        <w:t xml:space="preserve">为资格审查要求提供的材料，是作为对供应商资格审查、质疑身份认定的依据，响应供应商必须提供并加盖电子公章。否则，磋商响应文件将被认定为不符合资格审查要求。</w:t>
      </w:r>
      <w:r/>
    </w:p>
    <w:p>
      <w:pPr>
        <w:pStyle w:val="898"/>
        <w:ind w:left="0" w:firstLine="482"/>
        <w:jc w:val="left"/>
        <w:spacing w:line="44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（2）以上</w:t>
      </w:r>
      <w:r>
        <w:rPr>
          <w:rFonts w:hint="eastAsia" w:ascii="宋体" w:hAnsi="宋体" w:cs="宋体"/>
          <w:b/>
          <w:bCs/>
          <w:color w:val="000000"/>
          <w:sz w:val="24"/>
          <w:szCs w:val="24"/>
          <w:lang w:val="en-US"/>
        </w:rPr>
        <w:t xml:space="preserve">5</w:t>
      </w:r>
      <w:r>
        <w:rPr>
          <w:rFonts w:hint="eastAsia" w:ascii="宋体" w:hAnsi="宋体" w:eastAsia="宋体" w:cs="宋体"/>
          <w:b/>
          <w:bCs/>
          <w:color w:val="000000"/>
          <w:sz w:val="24"/>
          <w:szCs w:val="24"/>
        </w:rPr>
        <w:t xml:space="preserve">.1-</w:t>
      </w:r>
      <w:r>
        <w:rPr>
          <w:rFonts w:hint="eastAsia" w:ascii="宋体" w:hAnsi="宋体" w:cs="宋体"/>
          <w:b/>
          <w:bCs/>
          <w:color w:val="000000"/>
          <w:sz w:val="24"/>
          <w:szCs w:val="24"/>
          <w:lang w:val="en-US"/>
        </w:rPr>
        <w:t xml:space="preserve">5</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rPr>
        <w:t xml:space="preserve">8</w:t>
      </w:r>
      <w:r>
        <w:rPr>
          <w:rFonts w:hint="eastAsia" w:ascii="宋体" w:hAnsi="宋体" w:eastAsia="宋体" w:cs="宋体"/>
          <w:b/>
          <w:bCs/>
          <w:color w:val="000000"/>
          <w:sz w:val="24"/>
          <w:szCs w:val="24"/>
        </w:rPr>
        <w:t xml:space="preserve">为符合性审查须提供的资料，响应供应商必须提供并加盖电子公章。否则，磋商响应文件将被认定为未实质性响应。</w:t>
      </w:r>
      <w:r/>
    </w:p>
    <w:p>
      <w:pPr>
        <w:pStyle w:val="898"/>
        <w:ind w:left="0" w:firstLine="482"/>
        <w:jc w:val="left"/>
        <w:spacing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（3）制作电子响应文件时必须与投标文件制作软件目录一一对应，将相关资料上传至相应模块</w:t>
      </w:r>
      <w:r>
        <w:rPr>
          <w:rFonts w:hint="eastAsia" w:ascii="宋体" w:hAnsi="宋体" w:eastAsia="宋体" w:cs="宋体"/>
          <w:b/>
          <w:color w:val="000000"/>
          <w:sz w:val="24"/>
          <w:szCs w:val="24"/>
        </w:rPr>
        <w:t xml:space="preserve">，如未按照系统中模块上传的，相关不利后果(如资格审查不通过、符合性审查不通过)由供应商自行承担。</w:t>
      </w:r>
      <w:r/>
    </w:p>
    <w:p>
      <w:pPr>
        <w:pStyle w:val="898"/>
        <w:ind w:left="0" w:firstLine="482"/>
        <w:jc w:val="left"/>
        <w:spacing w:line="440" w:lineRule="exact"/>
        <w:rPr>
          <w:rFonts w:ascii="宋体" w:hAnsi="宋体" w:eastAsia="宋体" w:cs="宋体"/>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4）</w:t>
      </w:r>
      <w:r>
        <w:rPr>
          <w:rFonts w:hint="eastAsia" w:ascii="宋体" w:hAnsi="宋体" w:eastAsia="宋体" w:cs="宋体"/>
          <w:b/>
          <w:color w:val="000000"/>
          <w:sz w:val="24"/>
          <w:szCs w:val="24"/>
        </w:rPr>
        <w:t xml:space="preserve">磋商响应文件编制要求：</w:t>
      </w:r>
      <w:r>
        <w:rPr>
          <w:rFonts w:hint="eastAsia" w:ascii="宋体" w:hAnsi="宋体" w:eastAsia="宋体" w:cs="宋体"/>
          <w:bCs/>
          <w:color w:val="000000"/>
          <w:sz w:val="24"/>
          <w:szCs w:val="24"/>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rPr>
        <w:t xml:space="preserve">供应商应充分考虑到网络环境、网络带宽等风险因素，如因供应商自身原因造成的电子响应文件上传不成功由供应商自行承担全部责任。</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（5）磋商过程中如有问题采购代理机构工作人员会及时通</w:t>
      </w:r>
      <w:r>
        <w:rPr>
          <w:rFonts w:hint="eastAsia" w:ascii="宋体" w:hAnsi="宋体" w:eastAsia="宋体" w:cs="宋体"/>
          <w:b/>
          <w:color w:val="000000"/>
          <w:sz w:val="24"/>
          <w:szCs w:val="24"/>
          <w:lang w:val="en-US" w:eastAsia="zh-CN"/>
        </w:rPr>
        <w:t xml:space="preserve">过</w:t>
      </w:r>
      <w:r>
        <w:rPr>
          <w:rFonts w:hint="eastAsia" w:ascii="宋体" w:hAnsi="宋体" w:eastAsia="宋体" w:cs="宋体"/>
          <w:b/>
          <w:color w:val="000000"/>
          <w:sz w:val="24"/>
          <w:szCs w:val="24"/>
        </w:rPr>
        <w:t xml:space="preserve">《投标供应商确认函》留存的手机号与供应商联系。请供应商确保该手机号磋商当日通讯畅通，否则导致的对供应商不利的后果由供应商自行承担。</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cs="宋体"/>
          <w:color w:val="000000"/>
          <w:sz w:val="24"/>
          <w:szCs w:val="24"/>
          <w:lang w:val="en-US"/>
        </w:rPr>
        <w:t xml:space="preserve">7</w:t>
      </w:r>
      <w:r>
        <w:rPr>
          <w:rFonts w:hint="eastAsia" w:ascii="宋体" w:hAnsi="宋体" w:eastAsia="宋体" w:cs="宋体"/>
          <w:color w:val="000000"/>
          <w:sz w:val="24"/>
          <w:szCs w:val="24"/>
        </w:rPr>
        <w:t xml:space="preserve">、联合体及转包、分包：本项目不接受联合体，不得转包、分包本项目。</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二、磋商程序</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1、采购代理机构按本须知规定的时间、地点主持磋商采购活动。</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2、供应商通过“苏采云”系统在线参与磋商活动。供应商应当按照《苏采云系统供应商操作手册》规定在 “苏采云”系统规定的时间内对响应文件进行解密。</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3、在磋商响应文件网上递交截止时间止成功解密的磋商供应商少于三家，则本次采购失败。</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4、由磋商小组审查供应商解密的响应文件。</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6、磋商小组要求供应商澄清、说明或者更正响应文件应当以书面形式做出。供应商的澄清、说明或者更正应当由其单位加盖电子公章。</w:t>
      </w:r>
      <w:r/>
    </w:p>
    <w:p>
      <w:pPr>
        <w:pStyle w:val="732"/>
        <w:ind w:left="0" w:firstLine="482"/>
        <w:jc w:val="left"/>
        <w:spacing w:line="440" w:lineRule="exact"/>
        <w:widowControl w:val="off"/>
        <w:rPr>
          <w:rFonts w:ascii="宋体" w:hAnsi="宋体" w:cs="宋体"/>
          <w:b/>
          <w:color w:val="000000"/>
          <w:sz w:val="24"/>
          <w:szCs w:val="24"/>
        </w:rPr>
      </w:pPr>
      <w:r>
        <w:rPr>
          <w:rFonts w:hint="eastAsia" w:ascii="宋体" w:hAnsi="宋体" w:cs="宋体"/>
          <w:b/>
          <w:color w:val="000000"/>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4"/>
          <w:szCs w:val="24"/>
        </w:rPr>
        <w:t xml:space="preserve">磋商小组通过“苏采云”系统向供应商发布“磋商函”，供应商应当按照要求在</w:t>
      </w:r>
      <w:r>
        <w:rPr>
          <w:rFonts w:hint="eastAsia" w:ascii="宋体" w:hAnsi="宋体" w:eastAsia="宋体" w:cs="宋体"/>
          <w:b/>
          <w:color w:val="000000"/>
          <w:sz w:val="24"/>
          <w:szCs w:val="24"/>
          <w:lang w:val="en-US"/>
        </w:rPr>
        <w:t xml:space="preserve">“苏采云”系统</w:t>
      </w:r>
      <w:r>
        <w:rPr>
          <w:rFonts w:hint="eastAsia" w:ascii="宋体" w:hAnsi="宋体" w:eastAsia="宋体" w:cs="宋体"/>
          <w:b/>
          <w:color w:val="000000"/>
          <w:sz w:val="24"/>
          <w:szCs w:val="24"/>
        </w:rPr>
        <w:t xml:space="preserve">提交“磋商响应函”并加盖CA电子公章。</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98"/>
        <w:ind w:left="0" w:firstLine="480"/>
        <w:jc w:val="left"/>
        <w:spacing w:line="44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b/>
          <w:color w:val="000000"/>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pStyle w:val="898"/>
        <w:ind w:left="0" w:firstLine="482"/>
        <w:jc w:val="left"/>
        <w:spacing w:line="440" w:lineRule="exact"/>
        <w:rPr>
          <w:rFonts w:ascii="宋体" w:hAnsi="宋体" w:eastAsia="宋体" w:cs="宋体"/>
          <w:b/>
          <w:color w:val="000000"/>
          <w:sz w:val="24"/>
          <w:szCs w:val="24"/>
          <w:lang w:val="en-US"/>
        </w:rPr>
      </w:pPr>
      <w:r>
        <w:rPr>
          <w:rFonts w:hint="eastAsia" w:ascii="宋体" w:hAnsi="宋体" w:eastAsia="宋体" w:cs="宋体"/>
          <w:b/>
          <w:color w:val="000000"/>
          <w:sz w:val="24"/>
          <w:szCs w:val="24"/>
          <w:lang w:val="en-US"/>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000000"/>
          <w:sz w:val="24"/>
          <w:szCs w:val="24"/>
        </w:rPr>
        <w:t xml:space="preserve">（此处规定时间的计算以系统中的倒计时间为准，系统中的线上最后报价只有一次机会，提交后无法撤回，请供应商慎重提交）</w:t>
      </w:r>
      <w:r/>
    </w:p>
    <w:p>
      <w:pPr>
        <w:pStyle w:val="898"/>
        <w:ind w:left="0" w:firstLine="482"/>
        <w:jc w:val="left"/>
        <w:spacing w:line="440" w:lineRule="exact"/>
        <w:rPr>
          <w:rFonts w:ascii="宋体" w:hAnsi="宋体" w:eastAsia="宋体" w:cs="宋体"/>
          <w:b/>
          <w:color w:val="000000"/>
          <w:sz w:val="24"/>
          <w:szCs w:val="24"/>
          <w:lang w:val="en-US"/>
        </w:rPr>
      </w:pPr>
      <w:r>
        <w:rPr>
          <w:rFonts w:hint="eastAsia" w:ascii="宋体" w:hAnsi="宋体" w:eastAsia="宋体" w:cs="宋体"/>
          <w:b/>
          <w:color w:val="000000"/>
          <w:sz w:val="24"/>
          <w:szCs w:val="24"/>
          <w:lang w:val="en-US"/>
        </w:rPr>
        <w:t xml:space="preserve">已提交响应文件的供应商，在提交最后报价之前，可以根据磋商情况退出磋商，并在“苏采云”系统中提交“退出磋商函”并加盖CA电子公章。</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*进入项目评审流程后，建议各供应商法定代表人或授权委托人始终保持通讯顺畅，时刻关注不见面开标大厅，不离开不见面开标大厅。</w:t>
      </w:r>
      <w:r/>
    </w:p>
    <w:p>
      <w:pPr>
        <w:pStyle w:val="732"/>
        <w:ind w:left="0" w:firstLine="482"/>
        <w:jc w:val="left"/>
        <w:spacing w:line="440" w:lineRule="exact"/>
        <w:widowControl w:val="off"/>
        <w:rPr>
          <w:rFonts w:ascii="宋体" w:hAnsi="宋体" w:cs="宋体"/>
          <w:b/>
          <w:color w:val="000000"/>
          <w:sz w:val="24"/>
          <w:szCs w:val="24"/>
        </w:rPr>
      </w:pPr>
      <w:r/>
      <w:bookmarkStart w:id="13" w:name="OLE_LINK20"/>
      <w:r>
        <w:rPr>
          <w:rFonts w:hint="eastAsia" w:ascii="宋体" w:hAnsi="宋体" w:cs="宋体"/>
          <w:b/>
          <w:color w:val="000000"/>
          <w:sz w:val="24"/>
          <w:szCs w:val="24"/>
        </w:rPr>
        <w:t xml:space="preserve">11、异常低价响应审查</w:t>
      </w:r>
      <w:bookmarkEnd w:id="13"/>
      <w:r/>
    </w:p>
    <w:p>
      <w:pPr>
        <w:pStyle w:val="732"/>
        <w:ind w:left="0" w:firstLine="482"/>
        <w:jc w:val="left"/>
        <w:spacing w:line="440" w:lineRule="exact"/>
        <w:widowControl w:val="off"/>
        <w:rPr>
          <w:rFonts w:ascii="宋体" w:hAnsi="宋体" w:cs="宋体"/>
          <w:b/>
          <w:color w:val="000000"/>
          <w:sz w:val="24"/>
          <w:szCs w:val="24"/>
          <w:lang w:val="en-US"/>
        </w:rPr>
      </w:pPr>
      <w:r/>
      <w:bookmarkStart w:id="14" w:name="OLE_LINK36"/>
      <w:r>
        <w:rPr>
          <w:rFonts w:hint="eastAsia" w:ascii="宋体" w:hAnsi="宋体" w:cs="宋体"/>
          <w:b/>
          <w:color w:val="000000"/>
          <w:sz w:val="24"/>
          <w:szCs w:val="24"/>
          <w:lang w:val="en-US"/>
        </w:rPr>
        <w:t xml:space="preserve">11.</w:t>
      </w:r>
      <w:bookmarkEnd w:id="14"/>
      <w:r>
        <w:rPr>
          <w:rFonts w:hint="eastAsia" w:ascii="宋体" w:hAnsi="宋体" w:cs="宋体"/>
          <w:b/>
          <w:color w:val="000000"/>
          <w:sz w:val="24"/>
          <w:szCs w:val="24"/>
          <w:lang w:val="en-US"/>
        </w:rPr>
        <w:t xml:space="preserve">1评审过程中出现下列情形之一的，磋商小组应当启动异常低价响应审查程序：</w:t>
      </w:r>
      <w:r/>
    </w:p>
    <w:p>
      <w:pPr>
        <w:pStyle w:val="732"/>
        <w:ind w:left="0" w:firstLine="482"/>
        <w:jc w:val="left"/>
        <w:spacing w:line="440" w:lineRule="exact"/>
        <w:widowControl w:val="off"/>
        <w:rPr>
          <w:rFonts w:ascii="宋体" w:hAnsi="宋体" w:cs="宋体"/>
          <w:b/>
          <w:color w:val="000000"/>
          <w:sz w:val="24"/>
          <w:szCs w:val="24"/>
          <w:lang w:val="en-US"/>
        </w:rPr>
      </w:pPr>
      <w:r>
        <w:rPr>
          <w:rFonts w:hint="eastAsia" w:ascii="宋体" w:hAnsi="宋体" w:cs="宋体"/>
          <w:b/>
          <w:color w:val="000000"/>
          <w:sz w:val="24"/>
          <w:szCs w:val="24"/>
          <w:lang w:val="en-US"/>
        </w:rPr>
        <w:t xml:space="preserve">（1）响应报价低于全部通过符合性审查供应商响应报价平均值</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%的，即响应报价&lt;全部通过符合性审查供应商响应报价平均值×</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w:t>
      </w:r>
      <w:r/>
    </w:p>
    <w:p>
      <w:pPr>
        <w:pStyle w:val="732"/>
        <w:ind w:left="0" w:firstLine="482"/>
        <w:jc w:val="left"/>
        <w:spacing w:line="440" w:lineRule="exact"/>
        <w:widowControl w:val="off"/>
        <w:rPr>
          <w:rFonts w:ascii="宋体" w:hAnsi="宋体" w:cs="宋体"/>
          <w:b/>
          <w:color w:val="000000"/>
          <w:sz w:val="24"/>
          <w:szCs w:val="24"/>
          <w:lang w:val="en-US"/>
        </w:rPr>
      </w:pPr>
      <w:r>
        <w:rPr>
          <w:rFonts w:hint="eastAsia" w:ascii="宋体" w:hAnsi="宋体" w:cs="宋体"/>
          <w:b/>
          <w:color w:val="000000"/>
          <w:sz w:val="24"/>
          <w:szCs w:val="24"/>
          <w:lang w:val="en-US"/>
        </w:rPr>
        <w:t xml:space="preserve">（2）响应报价低于通过符合性审查的次低报价供应商响应报价</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%的，即响应报价&lt;通过符合性审查的次低报价供应商响应报价×</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w:t>
      </w:r>
      <w:r/>
    </w:p>
    <w:p>
      <w:pPr>
        <w:pStyle w:val="732"/>
        <w:ind w:left="0" w:firstLine="482"/>
        <w:jc w:val="left"/>
        <w:spacing w:line="440" w:lineRule="exact"/>
        <w:widowControl w:val="off"/>
        <w:rPr>
          <w:rFonts w:ascii="宋体" w:hAnsi="宋体" w:cs="宋体"/>
          <w:b/>
          <w:color w:val="000000"/>
          <w:sz w:val="24"/>
          <w:szCs w:val="24"/>
          <w:lang w:val="en-US"/>
        </w:rPr>
      </w:pPr>
      <w:r>
        <w:rPr>
          <w:rFonts w:hint="eastAsia" w:ascii="宋体" w:hAnsi="宋体" w:cs="宋体"/>
          <w:b/>
          <w:color w:val="000000"/>
          <w:sz w:val="24"/>
          <w:szCs w:val="24"/>
          <w:lang w:val="en-US"/>
        </w:rPr>
        <w:t xml:space="preserve">（3）</w:t>
      </w:r>
      <w:bookmarkStart w:id="15" w:name="OLE_LINK28"/>
      <w:r/>
      <w:bookmarkStart w:id="16" w:name="OLE_LINK27"/>
      <w:r>
        <w:rPr>
          <w:rFonts w:hint="eastAsia" w:ascii="宋体" w:hAnsi="宋体" w:cs="宋体"/>
          <w:b/>
          <w:color w:val="000000"/>
          <w:sz w:val="24"/>
          <w:szCs w:val="24"/>
          <w:lang w:val="en-US"/>
        </w:rPr>
        <w:t xml:space="preserve">响应报价</w:t>
      </w:r>
      <w:bookmarkEnd w:id="15"/>
      <w:r/>
      <w:bookmarkEnd w:id="16"/>
      <w:r>
        <w:rPr>
          <w:rFonts w:hint="eastAsia" w:ascii="宋体" w:hAnsi="宋体" w:cs="宋体"/>
          <w:b/>
          <w:color w:val="000000"/>
          <w:sz w:val="24"/>
          <w:szCs w:val="24"/>
          <w:lang w:val="en-US"/>
        </w:rPr>
        <w:t xml:space="preserve">低于采购项目最高限价</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%的，即响应报价&lt;采购项目最高限价×</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w:t>
      </w:r>
      <w:r/>
    </w:p>
    <w:p>
      <w:pPr>
        <w:pStyle w:val="732"/>
        <w:ind w:left="0" w:firstLine="482"/>
        <w:jc w:val="left"/>
        <w:spacing w:line="440" w:lineRule="exact"/>
        <w:widowControl w:val="off"/>
        <w:rPr>
          <w:rFonts w:ascii="宋体" w:hAnsi="宋体" w:cs="宋体"/>
          <w:b/>
          <w:color w:val="000000"/>
          <w:sz w:val="24"/>
          <w:szCs w:val="24"/>
          <w:lang w:val="en-US"/>
        </w:rPr>
      </w:pPr>
      <w:r>
        <w:rPr>
          <w:rFonts w:hint="eastAsia" w:ascii="宋体" w:hAnsi="宋体" w:cs="宋体"/>
          <w:b/>
          <w:color w:val="000000"/>
          <w:sz w:val="24"/>
          <w:szCs w:val="24"/>
          <w:lang w:val="en-US"/>
        </w:rPr>
        <w:t xml:space="preserve">（4）</w:t>
      </w:r>
      <w:bookmarkStart w:id="17" w:name="OLE_LINK4"/>
      <w:r>
        <w:rPr>
          <w:rFonts w:hint="eastAsia" w:ascii="宋体" w:hAnsi="宋体" w:cs="宋体"/>
          <w:b/>
          <w:color w:val="000000"/>
          <w:sz w:val="24"/>
          <w:szCs w:val="24"/>
          <w:lang w:val="en-US"/>
        </w:rPr>
        <w:t xml:space="preserve">磋商小组基于专业判断，认为供应商报价过低，有可能影响产品质量或者不能诚信履约的其他情形。</w:t>
      </w:r>
      <w:bookmarkEnd w:id="17"/>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lang w:val="en-US"/>
        </w:rPr>
        <w:t xml:space="preserve">11.</w:t>
      </w:r>
      <w:r>
        <w:rPr>
          <w:rFonts w:hint="eastAsia" w:ascii="宋体" w:hAnsi="宋体" w:eastAsia="宋体" w:cs="宋体"/>
          <w:b/>
          <w:color w:val="000000"/>
          <w:sz w:val="24"/>
          <w:szCs w:val="24"/>
        </w:rPr>
        <w:t xml:space="preserve">2启动异常低价响应审查后，</w:t>
      </w:r>
      <w:bookmarkStart w:id="18" w:name="OLE_LINK37"/>
      <w:r/>
      <w:bookmarkStart w:id="19" w:name="OLE_LINK44"/>
      <w:r>
        <w:rPr>
          <w:rFonts w:hint="eastAsia" w:ascii="宋体" w:hAnsi="宋体" w:eastAsia="宋体" w:cs="宋体"/>
          <w:b/>
          <w:color w:val="000000"/>
          <w:sz w:val="24"/>
          <w:szCs w:val="24"/>
        </w:rPr>
        <w:t xml:space="preserve">磋商小组</w:t>
      </w:r>
      <w:bookmarkEnd w:id="18"/>
      <w:r/>
      <w:bookmarkEnd w:id="19"/>
      <w:r>
        <w:rPr>
          <w:rFonts w:hint="eastAsia" w:ascii="宋体" w:hAnsi="宋体" w:eastAsia="宋体" w:cs="宋体"/>
          <w:b/>
          <w:color w:val="000000"/>
          <w:sz w:val="24"/>
          <w:szCs w:val="24"/>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11.1第（3）项情形，供应商已随响应文件一并提交相关书面说明及必要的证明材料的，在评审现场可不再重复提交。</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lang w:val="en-US"/>
        </w:rPr>
        <w:t xml:space="preserve">11.</w:t>
      </w:r>
      <w:r>
        <w:rPr>
          <w:rFonts w:hint="eastAsia" w:ascii="宋体" w:hAnsi="宋体" w:eastAsia="宋体" w:cs="宋体"/>
          <w:b/>
          <w:color w:val="000000"/>
          <w:sz w:val="24"/>
          <w:szCs w:val="24"/>
        </w:rPr>
        <w:t xml:space="preserve">3</w:t>
      </w:r>
      <w:bookmarkStart w:id="20" w:name="OLE_LINK45"/>
      <w:r/>
      <w:bookmarkStart w:id="21" w:name="OLE_LINK46"/>
      <w:r/>
      <w:bookmarkStart w:id="22" w:name="OLE_LINK47"/>
      <w:r>
        <w:rPr>
          <w:rFonts w:hint="eastAsia" w:ascii="宋体" w:hAnsi="宋体" w:eastAsia="宋体" w:cs="宋体"/>
          <w:b/>
          <w:color w:val="000000"/>
          <w:sz w:val="24"/>
          <w:szCs w:val="24"/>
        </w:rPr>
        <w:t xml:space="preserve">磋商小组</w:t>
      </w:r>
      <w:bookmarkEnd w:id="20"/>
      <w:r/>
      <w:bookmarkEnd w:id="21"/>
      <w:r/>
      <w:bookmarkEnd w:id="22"/>
      <w:r>
        <w:rPr>
          <w:rFonts w:hint="eastAsia" w:ascii="宋体" w:hAnsi="宋体" w:eastAsia="宋体" w:cs="宋体"/>
          <w:b/>
          <w:color w:val="000000"/>
          <w:sz w:val="24"/>
          <w:szCs w:val="24"/>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lang w:val="en-US"/>
        </w:rPr>
        <w:t xml:space="preserve">11.</w:t>
      </w:r>
      <w:r>
        <w:rPr>
          <w:rFonts w:hint="eastAsia" w:ascii="宋体" w:hAnsi="宋体" w:eastAsia="宋体" w:cs="宋体"/>
          <w:b/>
          <w:color w:val="000000"/>
          <w:sz w:val="24"/>
          <w:szCs w:val="24"/>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异常低价响应审查的启动原因、审查意见和审查结果应当在评审报告中记录，并随供应商提供的相关书面说明及证明材料，以及磋商小组有关互联网浏览、查询历史一并归档。</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12、经磋商确定最终采购需求和提交最后报价的供应商后，由磋商小组采用综合评分法对提交最后报价的供应商的响应文件和最后报价进行综合评分。</w:t>
      </w:r>
      <w:r/>
    </w:p>
    <w:p>
      <w:pPr>
        <w:pStyle w:val="732"/>
        <w:ind w:left="0" w:firstLine="482"/>
        <w:jc w:val="left"/>
        <w:spacing w:line="440" w:lineRule="exact"/>
        <w:widowControl w:val="off"/>
        <w:rPr>
          <w:rFonts w:ascii="宋体" w:hAnsi="宋体" w:cs="宋体"/>
          <w:b/>
          <w:color w:val="000000"/>
          <w:sz w:val="24"/>
          <w:szCs w:val="24"/>
          <w:lang w:val="en-US"/>
        </w:rPr>
      </w:pPr>
      <w:r>
        <w:rPr>
          <w:rFonts w:hint="eastAsia" w:ascii="宋体" w:hAnsi="宋体" w:cs="宋体"/>
          <w:b/>
          <w:color w:val="000000"/>
          <w:sz w:val="24"/>
          <w:szCs w:val="24"/>
        </w:rPr>
        <w:t xml:space="preserve">*</w:t>
      </w:r>
      <w:r>
        <w:rPr>
          <w:rFonts w:hint="eastAsia" w:ascii="宋体" w:hAnsi="宋体" w:cs="宋体"/>
          <w:b/>
          <w:color w:val="000000"/>
          <w:sz w:val="24"/>
          <w:szCs w:val="24"/>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13、磋商小组根据磋商成交原则确定成交供应商，并将结果通知所有参加磋商的供应商。</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14、如磋商过程中出现本采购文件未尽事宜，由磋商小组根据政府采购有关法律、法规讨论决定。</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三、质疑处理</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2、本次采购文件要求供应商在法定质疑期内一次性提出针对同一采购程序环节的质疑，否则不予受理。</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3、供应商提出质疑应当提交质疑函和必要的证明材料，质疑函应当包括下列内容：</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（1）供应商的姓名或者名称（以提供的营业执照副本复印件为准）、地址、邮编、联系人及联系电话；</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（2）质疑项目的名称、编号；</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（3）具体、明确的质疑事项和与质疑事项相关的请求；</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（4）事实依据；</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（5）必要的法律依据；</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（6）提出质疑的日期。</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4"/>
          <w:szCs w:val="24"/>
        </w:rPr>
        <w:t xml:space="preserve">授权委托书</w:t>
      </w:r>
      <w:r>
        <w:rPr>
          <w:rFonts w:hint="eastAsia" w:ascii="宋体" w:hAnsi="宋体" w:eastAsia="宋体" w:cs="宋体"/>
          <w:color w:val="000000"/>
          <w:sz w:val="24"/>
          <w:szCs w:val="24"/>
        </w:rPr>
        <w:t xml:space="preserve">上应当载明代理人的姓名或者名称、代理事项、具体权限、期限和相关事项。</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rPr>
        <w:t xml:space="preserve">。</w:t>
      </w:r>
      <w:r/>
    </w:p>
    <w:p>
      <w:pPr>
        <w:pStyle w:val="898"/>
        <w:ind w:left="0" w:firstLine="480"/>
        <w:jc w:val="left"/>
        <w:spacing w:line="44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4、根据《政府采购质疑和投诉办法》（财政部第94号令）第十一条规定，提出质疑的供应商应当是参与所质疑项目采购活动的供应商。因此凡是对采购文件提出质疑的供应商，必须是依法获取采购文件，</w:t>
      </w:r>
      <w:bookmarkStart w:id="23" w:name="OLE_LINK42"/>
      <w:r/>
      <w:bookmarkStart w:id="24" w:name="OLE_LINK41"/>
      <w:r>
        <w:rPr>
          <w:rFonts w:hint="eastAsia" w:ascii="宋体" w:hAnsi="宋体" w:eastAsia="宋体" w:cs="宋体"/>
          <w:b/>
          <w:color w:val="000000"/>
          <w:sz w:val="24"/>
          <w:szCs w:val="24"/>
        </w:rPr>
        <w:t xml:space="preserve">请将合法获取采购文件的证明材料（即《投标供应商确认函》）、</w:t>
      </w:r>
      <w:bookmarkStart w:id="25" w:name="OLE_LINK43"/>
      <w:r>
        <w:rPr>
          <w:rFonts w:hint="eastAsia" w:ascii="宋体" w:hAnsi="宋体" w:eastAsia="宋体" w:cs="宋体"/>
          <w:b/>
          <w:color w:val="000000"/>
          <w:sz w:val="24"/>
          <w:szCs w:val="24"/>
        </w:rPr>
        <w:t xml:space="preserve">供应商营业执照复印件、法定代表人身份证复印件、授权代表身份证复印件（如有）、授权委托书（如有）</w:t>
      </w:r>
      <w:bookmarkEnd w:id="23"/>
      <w:r/>
      <w:bookmarkEnd w:id="24"/>
      <w:r/>
      <w:bookmarkEnd w:id="25"/>
      <w:r>
        <w:rPr>
          <w:rFonts w:hint="eastAsia" w:ascii="宋体" w:hAnsi="宋体" w:eastAsia="宋体" w:cs="宋体"/>
          <w:b/>
          <w:color w:val="000000"/>
          <w:sz w:val="24"/>
          <w:szCs w:val="24"/>
        </w:rPr>
        <w:t xml:space="preserve">与质疑函一起递交，否则不予受理。</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5、接收质疑函的方式：书面形式（当场送达或邮寄方式）</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质疑联系人：</w:t>
      </w:r>
      <w:r>
        <w:rPr>
          <w:rFonts w:hint="eastAsia" w:ascii="宋体" w:hAnsi="宋体" w:cs="宋体"/>
          <w:b/>
          <w:color w:val="000000"/>
          <w:sz w:val="24"/>
          <w:szCs w:val="24"/>
          <w:lang w:val="en-US"/>
        </w:rPr>
        <w:t xml:space="preserve">赵敏慧</w:t>
      </w:r>
      <w:r/>
    </w:p>
    <w:p>
      <w:pPr>
        <w:pStyle w:val="898"/>
        <w:ind w:left="0" w:firstLine="482"/>
        <w:jc w:val="left"/>
        <w:spacing w:line="440" w:lineRule="exact"/>
        <w:rPr>
          <w:rFonts w:ascii="宋体" w:hAnsi="宋体" w:eastAsia="宋体" w:cs="宋体"/>
          <w:b/>
          <w:color w:val="000000"/>
          <w:sz w:val="24"/>
          <w:szCs w:val="24"/>
          <w:lang w:val="en-US"/>
        </w:rPr>
      </w:pPr>
      <w:r/>
      <w:bookmarkStart w:id="26" w:name="OLE_LINK22"/>
      <w:r/>
      <w:bookmarkStart w:id="27" w:name="OLE_LINK35"/>
      <w:r/>
      <w:bookmarkStart w:id="28" w:name="OLE_LINK38"/>
      <w:r/>
      <w:bookmarkStart w:id="29" w:name="OLE_LINK32"/>
      <w:r/>
      <w:bookmarkStart w:id="30" w:name="OLE_LINK33"/>
      <w:r/>
      <w:bookmarkStart w:id="31" w:name="OLE_LINK19"/>
      <w:r>
        <w:rPr>
          <w:rFonts w:hint="eastAsia" w:ascii="宋体" w:hAnsi="宋体" w:eastAsia="宋体" w:cs="宋体"/>
          <w:b/>
          <w:color w:val="000000"/>
          <w:sz w:val="24"/>
          <w:szCs w:val="24"/>
        </w:rPr>
        <w:t xml:space="preserve">联系电话：</w:t>
      </w:r>
      <w:r>
        <w:rPr>
          <w:rFonts w:hint="eastAsia" w:ascii="宋体" w:hAnsi="宋体" w:cs="宋体"/>
          <w:b/>
          <w:color w:val="000000"/>
          <w:sz w:val="24"/>
          <w:szCs w:val="24"/>
          <w:lang w:val="en-US"/>
        </w:rPr>
        <w:t xml:space="preserve">15151563199</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联系地址：</w:t>
      </w:r>
      <w:bookmarkEnd w:id="26"/>
      <w:r/>
      <w:bookmarkEnd w:id="27"/>
      <w:r/>
      <w:bookmarkEnd w:id="28"/>
      <w:r/>
      <w:bookmarkEnd w:id="29"/>
      <w:r/>
      <w:bookmarkEnd w:id="30"/>
      <w:r/>
      <w:bookmarkEnd w:id="31"/>
      <w:r>
        <w:rPr>
          <w:rFonts w:hint="eastAsia" w:ascii="宋体" w:hAnsi="宋体" w:eastAsia="宋体" w:cs="宋体"/>
          <w:b/>
          <w:color w:val="000000"/>
          <w:sz w:val="24"/>
          <w:szCs w:val="24"/>
        </w:rPr>
        <w:t xml:space="preserve">张家港市杨舍镇泗杨路星河湾3-4幢M306</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四、项目的终止</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出现下列情形之一的，将终止竞争性磋商采购活动：</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1、因情况变化，不再符合规定的竞争性磋商采购方式适用情形的；</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3、在采购活动中因重大变故，采购任务取消的。</w:t>
      </w:r>
      <w:r/>
    </w:p>
    <w:p>
      <w:pPr>
        <w:pStyle w:val="898"/>
        <w:ind w:left="0" w:firstLine="482"/>
        <w:jc w:val="left"/>
        <w:spacing w:line="440" w:lineRule="exact"/>
        <w:rPr>
          <w:rFonts w:ascii="宋体" w:hAnsi="宋体" w:eastAsia="宋体" w:cs="宋体"/>
          <w:color w:val="000000"/>
          <w:sz w:val="24"/>
          <w:szCs w:val="24"/>
        </w:rPr>
      </w:pPr>
      <w:r>
        <w:rPr>
          <w:rFonts w:hint="eastAsia" w:ascii="宋体" w:hAnsi="宋体" w:eastAsia="宋体" w:cs="宋体"/>
          <w:b/>
          <w:color w:val="000000"/>
          <w:sz w:val="24"/>
          <w:szCs w:val="24"/>
        </w:rPr>
        <w:t xml:space="preserve">注：采用竞争性磋商采购方式采购的政府购买服务项目，在采购过程中符合要求的供应商只有2家的，竞争性磋商采购活动可以继续进行。</w:t>
      </w:r>
      <w:r/>
    </w:p>
    <w:p>
      <w:pPr>
        <w:pStyle w:val="898"/>
        <w:ind w:left="0" w:firstLine="482"/>
        <w:jc w:val="left"/>
        <w:spacing w:line="44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五、综合说明及其它要求：</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1、磋商供应商需明确详细的服务方案。</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2、磋商供应商必须承诺文件中提出的全部要求，如果其中某些条款不响应时，应在文件中逐条列出，未列出的视同响应。</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3、磋商说明：</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（1）不符合供应商资格要求的响应文件将被认定为无效响应；</w:t>
      </w:r>
      <w:r/>
    </w:p>
    <w:p>
      <w:pPr>
        <w:ind w:firstLine="482"/>
        <w:jc w:val="left"/>
        <w:spacing w:line="440" w:lineRule="exact"/>
        <w:tabs>
          <w:tab w:val="left" w:pos="42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（2）在机器码检查中，出现不同供应商响应文件机器码一致情形的，响应文件将被认定为无效响应。</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（3）最终报价超过采购预算或最高限价的不能成交；</w:t>
      </w:r>
      <w:r/>
    </w:p>
    <w:p>
      <w:pPr>
        <w:pStyle w:val="898"/>
        <w:ind w:left="0" w:firstLine="48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（4）不实质性响应采购文件的不能成交。</w:t>
      </w:r>
      <w:r/>
    </w:p>
    <w:p>
      <w:pPr>
        <w:pStyle w:val="898"/>
        <w:ind w:left="0" w:firstLine="482"/>
        <w:jc w:val="left"/>
        <w:spacing w:line="440" w:lineRule="exact"/>
        <w:rPr>
          <w:rFonts w:ascii="宋体" w:hAnsi="宋体" w:eastAsia="宋体" w:cs="宋体"/>
          <w:color w:val="000000"/>
          <w:sz w:val="24"/>
          <w:szCs w:val="24"/>
        </w:rPr>
      </w:pPr>
      <w:r>
        <w:rPr>
          <w:rFonts w:hint="eastAsia" w:ascii="宋体" w:hAnsi="宋体" w:eastAsia="宋体" w:cs="宋体"/>
          <w:b/>
          <w:bCs/>
          <w:color w:val="000000"/>
          <w:sz w:val="24"/>
          <w:szCs w:val="24"/>
          <w:lang w:val="en-US"/>
        </w:rPr>
        <w:t xml:space="preserve">4、</w:t>
      </w:r>
      <w:r>
        <w:rPr>
          <w:rFonts w:hint="eastAsia" w:ascii="宋体" w:hAnsi="宋体" w:eastAsia="宋体" w:cs="宋体"/>
          <w:b/>
          <w:bCs/>
          <w:color w:val="000000"/>
          <w:sz w:val="24"/>
          <w:szCs w:val="24"/>
        </w:rPr>
        <w:t xml:space="preserve">成交服务费：</w:t>
      </w:r>
      <w:r>
        <w:rPr>
          <w:rFonts w:hint="eastAsia" w:ascii="宋体" w:hAnsi="宋体" w:eastAsia="宋体" w:cs="宋体"/>
          <w:color w:val="000000"/>
          <w:sz w:val="24"/>
          <w:szCs w:val="24"/>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pStyle w:val="898"/>
        <w:ind w:left="0" w:firstLine="482"/>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服务费交纳账户：苏州大智项目管理咨询有限公司</w:t>
      </w:r>
      <w:r/>
    </w:p>
    <w:p>
      <w:pPr>
        <w:pStyle w:val="898"/>
        <w:ind w:left="0" w:firstLine="482"/>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账号：10527401040020194</w:t>
      </w:r>
      <w:r/>
    </w:p>
    <w:p>
      <w:pPr>
        <w:pStyle w:val="898"/>
        <w:ind w:left="0" w:firstLine="482"/>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开户银行：中国农业银行股份有限公司张家港泗港支行</w:t>
      </w:r>
      <w:r/>
    </w:p>
    <w:p>
      <w:pPr>
        <w:pStyle w:val="899"/>
        <w:ind w:firstLine="500"/>
        <w:spacing w:line="440" w:lineRule="exact"/>
        <w:rPr>
          <w:rFonts w:ascii="宋体" w:hAnsi="宋体" w:eastAsia="宋体" w:cs="宋体"/>
          <w:b/>
          <w:color w:val="000000"/>
          <w:highlight w:val="white"/>
        </w:rPr>
      </w:pPr>
      <w:r>
        <w:rPr>
          <w:rFonts w:hint="eastAsia" w:eastAsia="宋体"/>
          <w:color w:val="000000"/>
          <w:highlight w:val="white"/>
        </w:rPr>
        <w:t xml:space="preserve">5、</w:t>
      </w:r>
      <w:r>
        <w:rPr>
          <w:rFonts w:hint="eastAsia" w:ascii="宋体" w:hAnsi="宋体" w:eastAsia="宋体" w:cs="宋体"/>
          <w:b/>
          <w:color w:val="000000"/>
          <w:highlight w:val="white"/>
        </w:rPr>
        <w:t xml:space="preserve">履约保证金</w:t>
      </w:r>
      <w:r>
        <w:rPr>
          <w:highlight w:val="white"/>
        </w:rPr>
      </w:r>
    </w:p>
    <w:p>
      <w:pPr>
        <w:ind w:firstLine="482"/>
        <w:jc w:val="left"/>
        <w:spacing w:line="440" w:lineRule="exact"/>
        <w:tabs>
          <w:tab w:val="left" w:pos="420" w:leader="none"/>
        </w:tabs>
        <w:rPr>
          <w:rStyle w:val="900"/>
          <w:rFonts w:hint="eastAsia" w:ascii="宋体" w:hAnsi="宋体" w:cs="宋体"/>
          <w:color w:val="000000"/>
          <w:spacing w:val="7"/>
          <w:sz w:val="24"/>
          <w:szCs w:val="24"/>
          <w:highlight w:val="cyan"/>
          <w:lang w:val="en-US"/>
        </w:rPr>
      </w:pPr>
      <w:r>
        <w:rPr>
          <w:rStyle w:val="900"/>
          <w:rFonts w:hint="eastAsia" w:ascii="宋体" w:hAnsi="宋体" w:cs="宋体"/>
          <w:color w:val="000000"/>
          <w:spacing w:val="7"/>
          <w:sz w:val="24"/>
          <w:szCs w:val="24"/>
          <w:highlight w:val="white"/>
          <w:lang w:val="en-US"/>
        </w:rPr>
        <w:t xml:space="preserve">本项目不收取履约保证金。</w:t>
      </w:r>
      <w:r/>
    </w:p>
    <w:p>
      <w:pPr>
        <w:ind w:firstLine="482"/>
        <w:jc w:val="left"/>
        <w:spacing w:line="440" w:lineRule="exact"/>
        <w:tabs>
          <w:tab w:val="left" w:pos="42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六、政府采购政策</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1、中小微企业</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000000"/>
          <w:sz w:val="24"/>
          <w:szCs w:val="24"/>
        </w:rPr>
        <w:t xml:space="preserve">服务类项目中供应商若使用退休人员，将不享受相关扶持政策。</w:t>
      </w:r>
      <w:r/>
    </w:p>
    <w:p>
      <w:pPr>
        <w:ind w:firstLine="482"/>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b/>
          <w:bCs/>
          <w:color w:val="000000"/>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000000"/>
          <w:sz w:val="24"/>
          <w:szCs w:val="24"/>
        </w:rPr>
        <w:t xml:space="preserve">建筑</w:t>
      </w:r>
      <w:r>
        <w:rPr>
          <w:rFonts w:hint="eastAsia" w:ascii="宋体" w:hAnsi="宋体" w:eastAsia="宋体" w:cs="宋体"/>
          <w:b/>
          <w:bCs/>
          <w:color w:val="000000"/>
          <w:sz w:val="24"/>
          <w:szCs w:val="24"/>
        </w:rPr>
        <w:t xml:space="preserve">业。</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2、残疾人福利性单位</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3、监狱企业</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4、绿色采购</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（1）根据《关于调整优化节能产品、环境标志产品政府采购执行机制的通知》（财库〔2019〕9号）等相关文件的规定，</w:t>
      </w:r>
      <w:r>
        <w:rPr>
          <w:rFonts w:hint="eastAsia" w:ascii="宋体" w:hAnsi="宋体" w:eastAsia="宋体" w:cs="宋体"/>
          <w:b/>
          <w:color w:val="000000"/>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spacing w:line="440" w:lineRule="exact"/>
        <w:tabs>
          <w:tab w:val="left" w:pos="42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七、关于对参与供应商信用记录的政府采购要求</w:t>
      </w:r>
      <w:r/>
    </w:p>
    <w:p>
      <w:pPr>
        <w:ind w:firstLine="480"/>
        <w:jc w:val="left"/>
        <w:spacing w:line="440" w:lineRule="exact"/>
        <w:tabs>
          <w:tab w:val="left" w:pos="42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1、采购代理机构会在接收响应文件截止时间后，登录信用中国网站（www.creditchina.gov.cn/）和中国政府采购网（www.ccgp.gov.cn/）查询供应商的信用记录，并将查询结果递交评审小组。</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440" w:lineRule="exact"/>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80"/>
        <w:jc w:val="left"/>
        <w:spacing w:line="440" w:lineRule="exact"/>
        <w:tabs>
          <w:tab w:val="left" w:pos="42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400" w:lineRule="exact"/>
        <w:rPr>
          <w:rFonts w:ascii="宋体" w:hAnsi="宋体" w:eastAsia="宋体" w:cs="宋体"/>
          <w:bCs/>
          <w:szCs w:val="21"/>
        </w:rPr>
      </w:pPr>
      <w:r>
        <w:rPr>
          <w:rFonts w:hint="eastAsia" w:ascii="宋体" w:hAnsi="宋体" w:cs="宋体"/>
          <w:b/>
          <w:color w:val="000000"/>
          <w:sz w:val="24"/>
          <w:szCs w:val="24"/>
        </w:rPr>
        <w:t xml:space="preserve">八</w:t>
      </w:r>
      <w:r>
        <w:rPr>
          <w:rFonts w:hint="eastAsia" w:ascii="宋体" w:hAnsi="宋体" w:eastAsia="宋体" w:cs="宋体"/>
          <w:b/>
          <w:bCs/>
          <w:color w:val="000000"/>
          <w:sz w:val="24"/>
          <w:szCs w:val="24"/>
        </w:rPr>
        <w:t xml:space="preserve">、凡涉及采购文件的补充说明和修改，均以网上发布的通知为准。</w:t>
      </w:r>
      <w:r/>
    </w:p>
    <w:p>
      <w:pPr>
        <w:spacing w:line="240" w:lineRule="auto"/>
        <w:rPr>
          <w:rFonts w:ascii="Calibri" w:hAnsi="Calibri" w:eastAsia="宋体" w:cs="Times New Roman"/>
        </w:rPr>
      </w:pPr>
      <w:r>
        <w:rPr>
          <w:rFonts w:ascii="Calibri" w:hAnsi="Calibri" w:eastAsia="宋体" w:cs="Times New Roman"/>
        </w:rPr>
      </w:r>
      <w:r/>
    </w:p>
    <w:p>
      <w:pPr>
        <w:keepLines/>
        <w:keepNext/>
        <w:spacing w:before="340" w:after="330" w:line="578" w:lineRule="auto"/>
        <w:rPr>
          <w:rFonts w:ascii="宋体" w:hAnsi="宋体" w:eastAsia="宋体" w:cs="宋体"/>
          <w:bCs/>
          <w:sz w:val="43"/>
        </w:rPr>
        <w:sectPr>
          <w:footerReference w:type="default" r:id="rId9"/>
          <w:footerReference w:type="even" r:id="rId10"/>
          <w:footnotePr/>
          <w:endnotePr/>
          <w:type w:val="nextPage"/>
          <w:pgSz w:w="11906" w:h="16838" w:orient="portrait"/>
          <w:pgMar w:top="1247" w:right="1247" w:bottom="1247" w:left="1418" w:header="851" w:footer="992" w:gutter="0"/>
          <w:cols w:num="1" w:sep="0" w:space="425" w:equalWidth="1"/>
          <w:docGrid w:linePitch="360"/>
        </w:sectPr>
        <w:outlineLvl w:val="0"/>
      </w:pPr>
      <w:r>
        <w:rPr>
          <w:rFonts w:ascii="宋体" w:hAnsi="宋体" w:eastAsia="宋体" w:cs="宋体"/>
          <w:bCs/>
          <w:sz w:val="43"/>
        </w:rPr>
      </w:r>
      <w:r/>
    </w:p>
    <w:p>
      <w:pPr>
        <w:jc w:val="center"/>
        <w:keepLines/>
        <w:keepNext/>
        <w:spacing w:line="480" w:lineRule="auto"/>
        <w:rPr>
          <w:rFonts w:ascii="sans-serif" w:hAnsi="sans-serif" w:eastAsia="sans-serif" w:cs="sans-serif"/>
          <w:bCs/>
          <w:sz w:val="44"/>
          <w:szCs w:val="44"/>
        </w:rPr>
        <w:outlineLvl w:val="0"/>
      </w:pPr>
      <w:r>
        <w:rPr>
          <w:rFonts w:hint="eastAsia" w:ascii="宋体" w:hAnsi="宋体" w:eastAsia="宋体" w:cs="宋体"/>
          <w:b/>
          <w:bCs/>
          <w:sz w:val="43"/>
        </w:rPr>
        <w:t xml:space="preserve">第三章 采购需求</w:t>
      </w:r>
      <w:r/>
    </w:p>
    <w:p>
      <w:pPr>
        <w:numPr>
          <w:ilvl w:val="0"/>
          <w:numId w:val="3"/>
        </w:numPr>
        <w:ind w:firstLine="480"/>
        <w:jc w:val="left"/>
        <w:rPr>
          <w:rFonts w:ascii="宋体" w:hAnsi="宋体" w:eastAsia="宋体" w:cs="Times New Roman"/>
          <w:b/>
          <w:sz w:val="24"/>
          <w:szCs w:val="24"/>
        </w:rPr>
      </w:pPr>
      <w:r>
        <w:rPr>
          <w:rFonts w:hint="eastAsia" w:ascii="宋体" w:hAnsi="宋体" w:eastAsia="宋体" w:cs="Times New Roman"/>
          <w:b/>
          <w:sz w:val="24"/>
          <w:szCs w:val="24"/>
        </w:rPr>
        <w:t xml:space="preserve">项目简介</w:t>
      </w:r>
      <w:r/>
    </w:p>
    <w:p>
      <w:pPr>
        <w:ind w:firstLine="482"/>
        <w:jc w:val="left"/>
        <w:rPr>
          <w:rFonts w:ascii="宋体" w:hAnsi="宋体" w:eastAsia="宋体" w:cs="Times New Roman"/>
          <w:b/>
          <w:sz w:val="24"/>
          <w:szCs w:val="24"/>
        </w:rPr>
      </w:pPr>
      <w:r>
        <w:rPr>
          <w:rFonts w:hint="eastAsia" w:ascii="宋体" w:hAnsi="宋体" w:eastAsia="宋体" w:cs="Times New Roman"/>
          <w:b/>
          <w:sz w:val="24"/>
          <w:szCs w:val="24"/>
        </w:rPr>
        <w:t xml:space="preserve">（一）建设背景</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黄泗浦遗址于2008 年11 月第三次全国文物普查时发现，2008 年12 月至2019 年12 月，先后对黄泗浦遗址进行了7 次考古发掘，共计挖掘面积约8200 平方米，揭露了众多南朝至明清时期，尤其是唐宋时期的遗存，发现有房址、河道、仓廒、水井、灶址、灰坑等遗迹，出土了大量的瓷器、陶器、铜器、铁器、木器、骨器等生产生活器物和标本，显示了黄泗浦遗址为长江下游唐宋时期一处重要的港口型遗址。为更好的保护黄泗浦遗址，实施本次安全防范系统工程。</w:t>
      </w:r>
      <w:r/>
    </w:p>
    <w:p>
      <w:pPr>
        <w:ind w:firstLine="480"/>
        <w:jc w:val="left"/>
        <w:rPr>
          <w:rFonts w:ascii="宋体" w:hAnsi="宋体" w:eastAsia="宋体" w:cs="Times New Roman"/>
          <w:b/>
          <w:sz w:val="24"/>
          <w:szCs w:val="24"/>
        </w:rPr>
      </w:pPr>
      <w:r>
        <w:rPr>
          <w:rFonts w:hint="eastAsia" w:ascii="宋体" w:hAnsi="宋体" w:eastAsia="宋体" w:cs="Times New Roman"/>
          <w:b/>
          <w:sz w:val="24"/>
          <w:szCs w:val="24"/>
        </w:rPr>
        <w:t xml:space="preserve">（二）建设内容</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安全防范系统工程设计的内容有（1）实体防护系统；（2）入侵和紧急报警系统；（3）视频安防监控系统；（4）出入口控制系统；（5）专用通讯系统；（6）电子巡查系统；（7）安全管理系统；（8）监控中心等。</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以上系统建成后，安全防范工程要达到：通过技防、物防和人防的有机结合，减少破坏、盗窃等行为的发生，切实有效的保护被防护目标，以确保文物安全。</w:t>
      </w:r>
      <w:r/>
    </w:p>
    <w:p>
      <w:pPr>
        <w:ind w:firstLine="480"/>
        <w:jc w:val="left"/>
        <w:rPr>
          <w:rFonts w:ascii="宋体" w:hAnsi="宋体" w:eastAsia="宋体" w:cs="Times New Roman"/>
          <w:b/>
          <w:sz w:val="24"/>
          <w:szCs w:val="24"/>
        </w:rPr>
      </w:pPr>
      <w:r>
        <w:rPr>
          <w:rFonts w:hint="eastAsia" w:ascii="宋体" w:hAnsi="宋体" w:eastAsia="宋体" w:cs="Times New Roman"/>
          <w:b/>
          <w:sz w:val="24"/>
          <w:szCs w:val="24"/>
        </w:rPr>
        <w:t xml:space="preserve">（三）现场踏勘</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供应商可自行对有关现场和周围环境进行踏勘，以获取编制响应文件和签署合同所需的信息，踏勘现场所发生的费用由供应商自己承担。</w:t>
      </w:r>
      <w:r/>
    </w:p>
    <w:p>
      <w:pPr>
        <w:ind w:firstLine="480"/>
        <w:jc w:val="left"/>
        <w:rPr>
          <w:rFonts w:ascii="宋体" w:hAnsi="宋体" w:eastAsia="宋体" w:cs="Times New Roman"/>
          <w:b/>
          <w:sz w:val="24"/>
          <w:szCs w:val="24"/>
        </w:rPr>
      </w:pPr>
      <w:r>
        <w:rPr>
          <w:rFonts w:hint="eastAsia" w:ascii="宋体" w:hAnsi="宋体" w:eastAsia="宋体" w:cs="Times New Roman"/>
          <w:b/>
          <w:sz w:val="24"/>
          <w:szCs w:val="24"/>
        </w:rPr>
        <w:t xml:space="preserve">（四）基本内容</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1、工程规模：黄泗浦遗址（东部密集区）安全防范系统小型工程。</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采购预算：</w:t>
      </w:r>
      <w:r>
        <w:rPr>
          <w:rFonts w:hint="eastAsia" w:ascii="宋体" w:hAnsi="宋体" w:eastAsia="宋体" w:cs="宋体"/>
          <w:sz w:val="24"/>
          <w:szCs w:val="24"/>
          <w:lang w:eastAsia="zh-CN"/>
        </w:rPr>
        <w:t xml:space="preserve">185</w:t>
      </w:r>
      <w:r>
        <w:rPr>
          <w:rFonts w:hint="eastAsia" w:ascii="宋体" w:hAnsi="宋体" w:eastAsia="宋体" w:cs="宋体"/>
          <w:sz w:val="24"/>
          <w:szCs w:val="24"/>
        </w:rPr>
        <w:t xml:space="preserve">万元，最高限价：</w:t>
      </w:r>
      <w:r>
        <w:rPr>
          <w:rFonts w:hint="eastAsia" w:ascii="宋体" w:hAnsi="宋体" w:eastAsia="宋体" w:cs="宋体"/>
          <w:sz w:val="24"/>
          <w:szCs w:val="24"/>
          <w:highlight w:val="none"/>
          <w:lang w:eastAsia="zh-CN"/>
        </w:rPr>
        <w:t xml:space="preserve">185</w:t>
      </w:r>
      <w:r>
        <w:rPr>
          <w:rFonts w:hint="eastAsia" w:ascii="宋体" w:hAnsi="宋体" w:eastAsia="宋体" w:cs="宋体"/>
          <w:sz w:val="24"/>
          <w:szCs w:val="24"/>
          <w:highlight w:val="none"/>
        </w:rPr>
        <w:t xml:space="preserve">万元</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2、工程地点：采购人指定地点。</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3、工期要求：自合同生效之日起三个月内完成项目建设并通过采购人验收合格。</w:t>
      </w:r>
      <w:r/>
    </w:p>
    <w:p>
      <w:pPr>
        <w:ind w:firstLine="480"/>
        <w:jc w:val="left"/>
        <w:tabs>
          <w:tab w:val="left" w:pos="5250" w:leader="none"/>
        </w:tabs>
        <w:rPr>
          <w:rFonts w:ascii="宋体" w:hAnsi="宋体" w:eastAsia="宋体" w:cs="Times New Roman"/>
          <w:bCs/>
          <w:sz w:val="24"/>
          <w:szCs w:val="24"/>
        </w:rPr>
      </w:pPr>
      <w:r>
        <w:rPr>
          <w:rFonts w:hint="eastAsia" w:ascii="宋体" w:hAnsi="宋体" w:eastAsia="宋体" w:cs="Times New Roman"/>
          <w:bCs/>
          <w:sz w:val="24"/>
          <w:szCs w:val="24"/>
        </w:rPr>
        <w:t xml:space="preserve">4、项目质量要求：本项目应符合我国最新颁布的与之相关的质量技术规范与标准，并同时满足采购文件要求和供应商所作承诺。供应商最终确保本项目达到江苏省文物局验收合格标准。凡因成交供应商责任，经验收达不到合格要求，必须返工到合格并承担因返工引起的一切经济损失。</w:t>
      </w:r>
      <w:r/>
    </w:p>
    <w:p>
      <w:pPr>
        <w:ind w:firstLine="480"/>
        <w:jc w:val="left"/>
        <w:tabs>
          <w:tab w:val="left" w:pos="5250" w:leader="none"/>
        </w:tabs>
        <w:rPr>
          <w:rFonts w:ascii="宋体" w:hAnsi="宋体" w:eastAsia="宋体" w:cs="Times New Roman"/>
          <w:bCs/>
          <w:sz w:val="24"/>
          <w:szCs w:val="24"/>
        </w:rPr>
      </w:pPr>
      <w:r>
        <w:rPr>
          <w:rFonts w:hint="eastAsia" w:ascii="宋体" w:hAnsi="宋体" w:eastAsia="宋体" w:cs="Times New Roman"/>
          <w:bCs/>
          <w:sz w:val="24"/>
          <w:szCs w:val="24"/>
        </w:rPr>
        <w:t xml:space="preserve">5、项目承包方式：包工包料。</w:t>
      </w:r>
      <w:r/>
    </w:p>
    <w:p>
      <w:pPr>
        <w:ind w:firstLine="480"/>
        <w:rPr>
          <w:rFonts w:ascii="宋体" w:hAnsi="宋体" w:eastAsia="宋体" w:cs="Times New Roman"/>
          <w:bCs/>
          <w:sz w:val="24"/>
          <w:szCs w:val="24"/>
        </w:rPr>
      </w:pPr>
      <w:r>
        <w:rPr>
          <w:rFonts w:hint="eastAsia" w:ascii="宋体" w:hAnsi="宋体" w:eastAsia="宋体" w:cs="Times New Roman"/>
          <w:bCs/>
          <w:sz w:val="24"/>
          <w:szCs w:val="24"/>
        </w:rPr>
        <w:t xml:space="preserve">6、工程量清单及图纸:详见附件</w:t>
      </w:r>
      <w:r/>
    </w:p>
    <w:p>
      <w:pPr>
        <w:ind w:firstLine="422"/>
        <w:rPr>
          <w:rFonts w:ascii="宋体" w:hAnsi="宋体" w:eastAsia="宋体" w:cs="Times New Roman"/>
          <w:szCs w:val="21"/>
        </w:rPr>
      </w:pPr>
      <w:r>
        <w:rPr>
          <w:rFonts w:hint="eastAsia" w:ascii="宋体" w:hAnsi="宋体" w:eastAsia="宋体" w:cs="Times New Roman"/>
          <w:bCs/>
          <w:sz w:val="24"/>
          <w:szCs w:val="24"/>
        </w:rPr>
        <w:t xml:space="preserve">注：</w:t>
      </w:r>
      <w:r>
        <w:rPr>
          <w:rFonts w:hint="eastAsia" w:ascii="宋体" w:hAnsi="宋体" w:eastAsia="宋体" w:cs="Times New Roman"/>
          <w:szCs w:val="21"/>
        </w:rPr>
        <w:t xml:space="preserve">如因苏采云系统无法获取附件的清单（图纸）以及推荐品牌表，已参与本项目的响应单位，清单、图纸（如有）请来电代理公司，采用不记名发送邮箱的方式获取。</w:t>
      </w:r>
      <w:r/>
    </w:p>
    <w:p>
      <w:pPr>
        <w:ind w:firstLine="422"/>
        <w:rPr>
          <w:rFonts w:ascii="宋体" w:hAnsi="宋体" w:eastAsia="宋体" w:cs="Times New Roman"/>
          <w:szCs w:val="21"/>
        </w:rPr>
      </w:pPr>
      <w:r>
        <w:rPr>
          <w:rFonts w:hint="eastAsia" w:ascii="宋体" w:hAnsi="宋体" w:eastAsia="宋体" w:cs="Times New Roman"/>
          <w:szCs w:val="21"/>
        </w:rPr>
        <w:t xml:space="preserve">联系人：赵敏慧</w:t>
      </w:r>
      <w:r/>
    </w:p>
    <w:p>
      <w:pPr>
        <w:ind w:firstLine="422"/>
        <w:rPr>
          <w:rFonts w:ascii="宋体" w:hAnsi="宋体" w:eastAsia="宋体" w:cs="Times New Roman"/>
          <w:szCs w:val="21"/>
        </w:rPr>
      </w:pPr>
      <w:r>
        <w:rPr>
          <w:rFonts w:hint="eastAsia" w:ascii="宋体" w:hAnsi="宋体" w:eastAsia="宋体" w:cs="Times New Roman"/>
          <w:szCs w:val="21"/>
        </w:rPr>
        <w:t xml:space="preserve">联系电话：15151563199</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施工组织设计</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成交</w:t>
      </w:r>
      <w:r>
        <w:rPr>
          <w:rFonts w:ascii="宋体" w:hAnsi="宋体" w:eastAsia="宋体" w:cs="宋体"/>
          <w:color w:val="000000"/>
          <w:sz w:val="24"/>
          <w:szCs w:val="24"/>
        </w:rPr>
        <w:t xml:space="preserve">供应商</w:t>
      </w:r>
      <w:r>
        <w:rPr>
          <w:rFonts w:hint="eastAsia" w:ascii="宋体" w:hAnsi="宋体" w:cs="宋体"/>
          <w:color w:val="000000"/>
          <w:sz w:val="24"/>
          <w:szCs w:val="24"/>
        </w:rPr>
        <w:t xml:space="preserve">施工</w:t>
      </w:r>
      <w:r>
        <w:rPr>
          <w:rFonts w:ascii="宋体" w:hAnsi="宋体" w:eastAsia="宋体" w:cs="宋体"/>
          <w:color w:val="000000"/>
          <w:sz w:val="24"/>
          <w:szCs w:val="24"/>
        </w:rPr>
        <w:t xml:space="preserve">时，应先根据采购人现场实际情况编制完善的施工方案及科学合理的施工组织设计，若项目有施工图，必须严格按照施工图组织施工，不得擅自更改施工内容及标准。其中，施工方案需包含但不限于施工方式、详细施工计划、安全防护措施、安全操作规程等内容；施工组织设计需包含但不限于：总体概述、施工总体进度计划、分部分项工程施工方案，劳动力配备合理、工作任务明确、人员组织到位，机械设备投入符合项目要求且有详尽计划，项目实施进度、时间、关键节点和里程碑设置清晰准确，安全文明施工措施、季节性施工措施</w:t>
      </w:r>
      <w:r>
        <w:rPr>
          <w:rFonts w:hint="eastAsia" w:ascii="宋体" w:hAnsi="宋体" w:cs="宋体"/>
          <w:color w:val="000000"/>
          <w:sz w:val="24"/>
          <w:szCs w:val="24"/>
        </w:rPr>
        <w:t xml:space="preserve">、减弱噪声措施</w:t>
      </w:r>
      <w:r>
        <w:rPr>
          <w:rFonts w:ascii="宋体" w:hAnsi="宋体" w:eastAsia="宋体" w:cs="宋体"/>
          <w:color w:val="000000"/>
          <w:sz w:val="24"/>
          <w:szCs w:val="24"/>
        </w:rPr>
        <w:t xml:space="preserve">科学合理且操作性强，施工质量保证措施科学合理、应对措施及验收条件明晰可行。</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项目组配置要求</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成交</w:t>
      </w:r>
      <w:r>
        <w:rPr>
          <w:rFonts w:hint="eastAsia" w:ascii="宋体" w:hAnsi="宋体" w:eastAsia="宋体" w:cs="宋体"/>
          <w:color w:val="000000"/>
          <w:sz w:val="24"/>
          <w:szCs w:val="24"/>
        </w:rPr>
        <w:t xml:space="preserve">供应商应组织成立专门施工项目组，项目负责人1名，</w:t>
      </w:r>
      <w:r>
        <w:rPr>
          <w:rFonts w:hint="eastAsia" w:ascii="宋体" w:hAnsi="宋体" w:cs="宋体"/>
          <w:color w:val="000000"/>
          <w:sz w:val="24"/>
          <w:szCs w:val="24"/>
        </w:rPr>
        <w:t xml:space="preserve">具有专科及以上学历和中级及以上工程师职称；</w:t>
      </w:r>
      <w:r>
        <w:rPr>
          <w:rFonts w:ascii="宋体" w:hAnsi="宋体" w:eastAsia="宋体" w:cs="宋体"/>
          <w:color w:val="000000"/>
          <w:sz w:val="24"/>
          <w:szCs w:val="24"/>
        </w:rPr>
        <w:t xml:space="preserve">项目负责人必须常驻工程施工现场，严格按照《江苏省建筑施工企业项目负责人资质管理办法》的规定，认真履行项目负责人岗位职责，全程统筹施工管理工作。</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t xml:space="preserve">人员及设备要求</w:t>
      </w:r>
      <w:r>
        <w:rPr>
          <w:rFonts w:hint="eastAsia" w:ascii="宋体" w:hAnsi="宋体" w:eastAsia="宋体" w:cs="宋体"/>
          <w:color w:val="000000"/>
          <w:sz w:val="24"/>
          <w:szCs w:val="24"/>
        </w:rPr>
        <w:t xml:space="preserve">：为本项目配备技术负责人</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技术负责人</w:t>
      </w:r>
      <w:r>
        <w:rPr>
          <w:rFonts w:hint="eastAsia" w:ascii="宋体" w:hAnsi="宋体" w:cs="宋体"/>
          <w:color w:val="000000"/>
          <w:sz w:val="24"/>
          <w:szCs w:val="24"/>
        </w:rPr>
        <w:t xml:space="preserve">具有中级及以上工程师职称）</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信息安全管理人员、</w:t>
      </w:r>
      <w:r>
        <w:rPr>
          <w:rFonts w:hint="eastAsia" w:ascii="宋体" w:hAnsi="宋体" w:eastAsia="宋体" w:cs="宋体"/>
          <w:color w:val="000000"/>
          <w:sz w:val="24"/>
          <w:szCs w:val="24"/>
        </w:rPr>
        <w:t xml:space="preserve">施工员、质量员、安全员、材料员、资料员且各施工人员持有相应岗位证书。</w:t>
      </w:r>
      <w:r>
        <w:rPr>
          <w:rFonts w:ascii="宋体" w:hAnsi="宋体" w:eastAsia="宋体" w:cs="宋体"/>
          <w:color w:val="000000"/>
          <w:sz w:val="24"/>
          <w:szCs w:val="24"/>
        </w:rPr>
        <w:t xml:space="preserve">供应商应根据</w:t>
      </w:r>
      <w:r>
        <w:rPr>
          <w:rFonts w:hint="eastAsia" w:ascii="宋体" w:hAnsi="宋体" w:eastAsia="宋体" w:cs="宋体"/>
          <w:color w:val="000000"/>
          <w:sz w:val="24"/>
          <w:szCs w:val="24"/>
        </w:rPr>
        <w:t xml:space="preserve">施工</w:t>
      </w:r>
      <w:r>
        <w:rPr>
          <w:rFonts w:ascii="宋体" w:hAnsi="宋体" w:eastAsia="宋体" w:cs="宋体"/>
          <w:color w:val="000000"/>
          <w:sz w:val="24"/>
          <w:szCs w:val="24"/>
        </w:rPr>
        <w:t xml:space="preserve">计划，配备足够数量的专业人员及施工设备，合理规划作业流程，做好各工序的交接配合工作。专业</w:t>
      </w:r>
      <w:r>
        <w:rPr>
          <w:rFonts w:hint="eastAsia" w:ascii="宋体" w:hAnsi="宋体" w:eastAsia="宋体" w:cs="宋体"/>
          <w:color w:val="000000"/>
          <w:sz w:val="24"/>
          <w:szCs w:val="24"/>
        </w:rPr>
        <w:t xml:space="preserve">施工</w:t>
      </w:r>
      <w:r>
        <w:rPr>
          <w:rFonts w:ascii="宋体" w:hAnsi="宋体" w:eastAsia="宋体" w:cs="宋体"/>
          <w:color w:val="000000"/>
          <w:sz w:val="24"/>
          <w:szCs w:val="24"/>
        </w:rPr>
        <w:t xml:space="preserve">人员需具备相应的专业技术能力，拥有较好的组织协调能力和执行力，具备良好的沟通协调能力（能够与采购人各部门负责人顺畅对接）；工作人员需吃苦耐劳、责任心强，按国家规定要</w:t>
      </w:r>
      <w:r>
        <w:rPr>
          <w:rFonts w:hint="eastAsia" w:ascii="宋体" w:hAnsi="宋体" w:eastAsia="宋体" w:cs="宋体"/>
          <w:color w:val="000000"/>
          <w:sz w:val="24"/>
          <w:szCs w:val="24"/>
        </w:rPr>
        <w:t xml:space="preserve">求持证上岗的特殊工种，必须做到持证上岗，严禁无证操作。</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10、验收标准：</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（1）材料验收：供应商使用的材料品牌应与本磋商文件约定的材料品牌一致，工</w:t>
      </w:r>
      <w:r>
        <w:rPr>
          <w:rFonts w:hint="eastAsia" w:ascii="宋体" w:hAnsi="宋体" w:eastAsia="宋体" w:cs="宋体"/>
          <w:color w:val="000000"/>
          <w:sz w:val="24"/>
          <w:szCs w:val="24"/>
          <w:lang w:val="zh-CN"/>
        </w:rPr>
        <w:t xml:space="preserve">程材料</w:t>
      </w:r>
      <w:r>
        <w:rPr>
          <w:rFonts w:hint="eastAsia" w:ascii="宋体" w:hAnsi="宋体" w:eastAsia="宋体" w:cs="宋体"/>
          <w:color w:val="000000"/>
          <w:sz w:val="24"/>
          <w:szCs w:val="24"/>
        </w:rPr>
        <w:t xml:space="preserve">质量</w:t>
      </w:r>
      <w:r>
        <w:rPr>
          <w:rFonts w:hint="eastAsia" w:ascii="宋体" w:hAnsi="宋体" w:eastAsia="宋体" w:cs="宋体"/>
          <w:color w:val="000000"/>
          <w:sz w:val="24"/>
          <w:szCs w:val="24"/>
          <w:lang w:val="zh-CN"/>
        </w:rPr>
        <w:t xml:space="preserve">符合</w:t>
      </w:r>
      <w:r>
        <w:rPr>
          <w:rFonts w:hint="eastAsia" w:ascii="宋体" w:hAnsi="宋体" w:eastAsia="宋体" w:cs="宋体"/>
          <w:color w:val="000000"/>
          <w:sz w:val="24"/>
          <w:szCs w:val="24"/>
        </w:rPr>
        <w:t xml:space="preserve">相应规范</w:t>
      </w:r>
      <w:r>
        <w:rPr>
          <w:rFonts w:hint="eastAsia" w:ascii="宋体" w:hAnsi="宋体" w:eastAsia="宋体" w:cs="宋体"/>
          <w:color w:val="000000"/>
          <w:sz w:val="24"/>
          <w:szCs w:val="24"/>
          <w:lang w:val="zh-CN"/>
        </w:rPr>
        <w:t xml:space="preserve">要求（</w:t>
      </w:r>
      <w:r>
        <w:rPr>
          <w:rFonts w:hint="eastAsia" w:ascii="宋体" w:hAnsi="宋体" w:eastAsia="宋体" w:cs="宋体"/>
          <w:color w:val="000000"/>
          <w:sz w:val="24"/>
          <w:szCs w:val="24"/>
        </w:rPr>
        <w:t xml:space="preserve">壁厚、规格、型号</w:t>
      </w:r>
      <w:r>
        <w:rPr>
          <w:rFonts w:hint="eastAsia" w:ascii="宋体" w:hAnsi="宋体" w:eastAsia="宋体" w:cs="宋体"/>
          <w:color w:val="000000"/>
          <w:sz w:val="24"/>
          <w:szCs w:val="24"/>
          <w:lang w:val="zh-CN"/>
        </w:rPr>
        <w:t xml:space="preserve">）；原材料提供材料质量合格证、型式检验报告，进场</w:t>
      </w:r>
      <w:r>
        <w:rPr>
          <w:rFonts w:hint="eastAsia" w:ascii="宋体" w:hAnsi="宋体" w:eastAsia="宋体" w:cs="宋体"/>
          <w:color w:val="000000"/>
          <w:sz w:val="24"/>
          <w:szCs w:val="24"/>
        </w:rPr>
        <w:t xml:space="preserve">前应经采购单位检查认可，同意后方可进场，不合格材料严禁用于工程，应及时清理出场。</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施工验收：严格按图纸、按规范要求进行施工，验收时需符合相应规范标准；供应商需提供与工程质量有关的全部技术资料，重点做好隐蔽工程及重要、关键工序（如防水工程等）的验收工作；所有施工材料的合格证、检测报告以及材料使用过程中的影像资料，需妥善保存。</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（3）综合验收：供应商需接受采购人在施工质量等方面的统一管理及验收。</w:t>
      </w:r>
      <w:r/>
    </w:p>
    <w:p>
      <w:pPr>
        <w:pStyle w:val="897"/>
        <w:jc w:val="left"/>
        <w:spacing w:line="440" w:lineRule="atLeast"/>
        <w:widowControl/>
        <w:rPr>
          <w:rFonts w:ascii="宋体" w:hAnsi="宋体" w:eastAsia="宋体" w:cs="宋体"/>
          <w:color w:val="000000"/>
          <w:sz w:val="24"/>
          <w:szCs w:val="24"/>
          <w:lang w:bidi="ar"/>
        </w:rPr>
      </w:pPr>
      <w:r>
        <w:rPr>
          <w:rFonts w:hint="eastAsia" w:ascii="宋体" w:hAnsi="宋体" w:eastAsia="宋体" w:cs="宋体"/>
          <w:color w:val="000000"/>
          <w:sz w:val="24"/>
          <w:szCs w:val="24"/>
        </w:rPr>
        <w:t xml:space="preserve">11、</w:t>
      </w:r>
      <w:r>
        <w:rPr>
          <w:rFonts w:ascii="宋体" w:hAnsi="宋体" w:eastAsia="宋体" w:cs="宋体"/>
          <w:color w:val="000000"/>
          <w:sz w:val="24"/>
          <w:szCs w:val="24"/>
          <w:lang w:bidi="ar"/>
        </w:rPr>
        <w:t xml:space="preserve">竣工验收资料归档要求：</w:t>
      </w:r>
      <w:r/>
    </w:p>
    <w:p>
      <w:pPr>
        <w:pStyle w:val="897"/>
        <w:jc w:val="left"/>
        <w:spacing w:line="440" w:lineRule="atLeast"/>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成交供应商需严格按照档案管理相关规定及施工验收规范，完成竣工验收资料的整理、归档工作，确保资料完整、规范、可追溯</w:t>
      </w:r>
      <w:r>
        <w:rPr>
          <w:rFonts w:hint="eastAsia" w:eastAsia="宋体"/>
          <w:color w:val="000000"/>
        </w:rPr>
        <w:t xml:space="preserve">，</w:t>
      </w:r>
      <w:r>
        <w:rPr>
          <w:rFonts w:ascii="宋体" w:hAnsi="宋体" w:eastAsia="宋体" w:cs="宋体"/>
          <w:color w:val="000000"/>
          <w:sz w:val="24"/>
          <w:szCs w:val="24"/>
          <w:lang w:bidi="ar"/>
        </w:rPr>
        <w:t xml:space="preserve">具体要求包括但不限于施工组织设计、专项施工方案（减弱噪声、季节性施工、特殊施工场所等）、施工图纸、技术交底记录、材料合格证、检测报告、隐蔽工程验收记录、施工过程影像资料、噪声监测记录、季节性施工监测记录、特殊施工场所方案执行报告、竣工验收报告、质量保修协议、整改记录、交接记录等。若供应商未按要求完成竣工验收资料归档，或归档资料不完整、不规范、无法追溯的，采购人有权按相关条款进行扣款处理，由此产生的一切责任及损失由供应商自行承担。</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12、本项目免费质保期不少于</w:t>
      </w:r>
      <w:r>
        <w:rPr>
          <w:rFonts w:hint="eastAsia" w:ascii="宋体" w:hAnsi="宋体" w:eastAsia="宋体" w:cs="宋体"/>
          <w:color w:val="000000"/>
          <w:sz w:val="24"/>
          <w:szCs w:val="24"/>
          <w:lang w:val="en-US" w:eastAsia="zh-CN"/>
        </w:rPr>
        <w:t xml:space="preserve">两</w:t>
      </w:r>
      <w:bookmarkStart w:id="44" w:name="_GoBack"/>
      <w:r/>
      <w:bookmarkEnd w:id="44"/>
      <w:r>
        <w:rPr>
          <w:rFonts w:hint="eastAsia" w:ascii="宋体" w:hAnsi="宋体" w:eastAsia="宋体" w:cs="宋体"/>
          <w:color w:val="000000"/>
          <w:sz w:val="24"/>
          <w:szCs w:val="24"/>
        </w:rPr>
        <w:t xml:space="preserve">年，自验收结束之日开始计算。质量保证期内，乙方应提供全年电话7*24小时，本项目设备、系统在使用中发生故障的，供应商应在接到请求服务电话后30分钟内予以响应，2小时到达现场，4小时内</w:t>
      </w:r>
      <w:r>
        <w:rPr>
          <w:rFonts w:hint="eastAsia" w:ascii="宋体" w:hAnsi="宋体" w:eastAsia="宋体" w:cs="宋体"/>
          <w:sz w:val="24"/>
          <w:szCs w:val="24"/>
        </w:rPr>
        <w:t xml:space="preserve">恢复使用，如在12小时内不能解决问题的，应免费提供同样品牌、规格或更高质量的部件或设备，使采购单位能够正常使用</w:t>
      </w:r>
      <w:r>
        <w:rPr>
          <w:rFonts w:hint="eastAsia" w:ascii="宋体" w:hAnsi="宋体" w:eastAsia="宋体" w:cs="宋体"/>
          <w:color w:val="000000"/>
          <w:sz w:val="24"/>
          <w:szCs w:val="24"/>
          <w:lang w:bidi="ar"/>
        </w:rPr>
        <w:t xml:space="preserve">。免费质保期内，除人为损坏和不可抗拒因素外，供应商对物品进行免费</w:t>
      </w:r>
      <w:r>
        <w:rPr>
          <w:rFonts w:hint="eastAsia" w:ascii="宋体" w:hAnsi="宋体" w:eastAsia="宋体" w:cs="宋体"/>
          <w:color w:val="000000"/>
          <w:sz w:val="24"/>
          <w:szCs w:val="24"/>
        </w:rPr>
        <w:t xml:space="preserve">维修或更换，并确保备品备件的正常供应。</w:t>
      </w:r>
      <w:r/>
    </w:p>
    <w:p>
      <w:pPr>
        <w:pStyle w:val="897"/>
        <w:jc w:val="left"/>
        <w:spacing w:line="440" w:lineRule="atLeas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二、价格与支付</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color w:val="000000"/>
          <w:sz w:val="24"/>
          <w:szCs w:val="24"/>
        </w:rPr>
        <w:t xml:space="preserve">1本合同价款采用固定单价合同，乙方的报价已包括完成采购文件规定的工程量清单项目所</w:t>
      </w:r>
      <w:r>
        <w:rPr>
          <w:rFonts w:hint="eastAsia" w:ascii="宋体" w:hAnsi="宋体" w:eastAsia="宋体" w:cs="宋体"/>
          <w:sz w:val="24"/>
          <w:szCs w:val="24"/>
        </w:rPr>
        <w:t xml:space="preserve">需的全部费用，在约定的风险范围内，乙方所报综合单价不再调整。在工程实施过程中，甲方有权调整工作内容，变更品牌及材质等，变更的内容相应调整，变更部分的材料价格须经甲方认可。</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sz w:val="24"/>
          <w:szCs w:val="24"/>
        </w:rPr>
        <w:t xml:space="preserve">2、执行综合单价合同的基本规定：</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sz w:val="24"/>
          <w:szCs w:val="24"/>
        </w:rPr>
        <w:t xml:space="preserve">（1）乙方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sz w:val="24"/>
          <w:szCs w:val="24"/>
        </w:rPr>
        <w:t xml:space="preserve">（2）工程量清单漏项、甲方指令引起新的工程量清单项目，其相应综合单价由乙方提出，经甲方确认后作为结算的依据，并按成交下浮率下浮，最终结算由审计确定。</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sz w:val="24"/>
          <w:szCs w:val="24"/>
        </w:rPr>
        <w:t xml:space="preserve">（3）乙方报</w:t>
      </w:r>
      <w:r>
        <w:rPr>
          <w:rFonts w:hint="eastAsia" w:ascii="宋体" w:hAnsi="宋体" w:eastAsia="宋体" w:cs="宋体"/>
          <w:sz w:val="24"/>
          <w:szCs w:val="24"/>
        </w:rPr>
        <w:t xml:space="preserve">价时，必须按统一的工程量清单报价，成交后，本工程中工程量清单项目的综合单价按预算单价下浮之后的综合单价执行【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甲方批准同意后，根据追加的采购计划签订补充合同。但全部补充合同的采购金额不得超过原合同金额的10%。</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sz w:val="24"/>
          <w:szCs w:val="24"/>
        </w:rPr>
        <w:t xml:space="preserve">（4）本工程在磋商采购文件中已明确的各项施工措施费，均包含在合同总价中，不予调整。在施工过程中，工程变更产生的施工措施费，可以根据相关资料按实调整，并做相应的下浮。</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sz w:val="24"/>
          <w:szCs w:val="24"/>
        </w:rPr>
        <w:t xml:space="preserve">（5）由于工程量清单漏项或甲方指令等引起新的工程量增加或调整超出合同金额的，经工程变更备案通过后，签订补充合同。①追加费用不得超过原合同金额的10%。②原合同金额10%以内的追加费用，限于原合同内工程清单数量调整增加的工程费用，原合同外工程内容不得计入。</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sz w:val="24"/>
          <w:szCs w:val="24"/>
        </w:rPr>
        <w:t xml:space="preserve">（6）由于工程量清单漏项或甲方指令等引起新的工程量增加或调整但未超出合同金额的，按建筑工程变更要求予以结算。</w:t>
      </w:r>
      <w:r/>
    </w:p>
    <w:p>
      <w:pPr>
        <w:pStyle w:val="897"/>
        <w:jc w:val="left"/>
        <w:spacing w:line="440" w:lineRule="atLeast"/>
        <w:widowControl/>
        <w:rPr>
          <w:rFonts w:ascii="宋体" w:hAnsi="宋体" w:eastAsia="宋体" w:cs="宋体"/>
          <w:sz w:val="24"/>
          <w:szCs w:val="24"/>
        </w:rPr>
      </w:pPr>
      <w:r>
        <w:rPr>
          <w:rFonts w:hint="eastAsia" w:ascii="宋体" w:hAnsi="宋体" w:eastAsia="宋体" w:cs="宋体"/>
          <w:sz w:val="24"/>
          <w:szCs w:val="24"/>
        </w:rPr>
        <w:t xml:space="preserve">小额工程在履行合同时，甲方有权发生工程变更，乙方按照工程变更管理的相关规定办理变更手续，工程完工验收合格后，按甲方要求进行审计。</w:t>
      </w:r>
      <w:r/>
    </w:p>
    <w:p>
      <w:pPr>
        <w:pStyle w:val="897"/>
        <w:jc w:val="left"/>
        <w:spacing w:line="440" w:lineRule="atLeas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(7)审计费的支付方式：核减率在10%以内的，由采购人支付；核减率超过10%的，由中标人承担，按采购单位相关规定进行支付；如本项目按采购单位相关规定需复审的，中标人还须积极配合。</w:t>
      </w:r>
      <w:r/>
    </w:p>
    <w:p>
      <w:pPr>
        <w:pStyle w:val="897"/>
        <w:jc w:val="left"/>
        <w:spacing w:line="44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3、</w:t>
      </w:r>
      <w:r>
        <w:rPr>
          <w:rFonts w:hint="eastAsia" w:ascii="宋体" w:hAnsi="宋体" w:eastAsia="宋体" w:cs="宋体"/>
          <w:sz w:val="24"/>
          <w:szCs w:val="24"/>
          <w:highlight w:val="none"/>
        </w:rPr>
        <w:t xml:space="preserve">付款步骤：</w:t>
      </w:r>
      <w:r>
        <w:rPr>
          <w:rFonts w:hint="eastAsia" w:ascii="宋体" w:hAnsi="宋体" w:eastAsia="宋体" w:cs="宋体"/>
          <w:sz w:val="24"/>
          <w:szCs w:val="24"/>
          <w:highlight w:val="none"/>
          <w:lang w:eastAsia="zh-CN"/>
        </w:rPr>
        <w:t xml:space="preserve">合同签订后，支付合同总价的30%作为预付款，工程完工后付至合同总价的80%，通过文物主管部门的验收合格且结算审计结束后付至审定价的97%，审计结束后乙方缴纳审定价的3%作为质保金给甲方，甲方支付所有工程款，质保期两年，质保期满乙方向甲方申请支付质保金(以上价款均不计息)。</w:t>
      </w:r>
      <w:r/>
    </w:p>
    <w:p>
      <w:pPr>
        <w:pStyle w:val="897"/>
        <w:ind w:left="0" w:firstLine="0"/>
        <w:jc w:val="left"/>
        <w:spacing w:line="440" w:lineRule="atLeast"/>
        <w:widowControl/>
        <w:rPr>
          <w:rFonts w:hint="eastAsia" w:ascii="宋体" w:hAnsi="宋体" w:cs="宋体"/>
          <w:b/>
          <w:color w:val="auto"/>
          <w:sz w:val="24"/>
          <w:szCs w:val="32"/>
          <w:highlight w:val="none"/>
          <w:lang w:val="zh-CN" w:eastAsia="zh-CN" w:bidi="ar-SA"/>
        </w:rPr>
      </w:pPr>
      <w:r>
        <w:rPr>
          <w:rFonts w:hint="eastAsia" w:ascii="宋体" w:hAnsi="宋体" w:cs="宋体"/>
          <w:b/>
          <w:color w:val="auto"/>
          <w:sz w:val="24"/>
          <w:szCs w:val="32"/>
          <w:highlight w:val="none"/>
          <w:lang w:val="en-US" w:eastAsia="zh-CN" w:bidi="ar-SA"/>
        </w:rPr>
        <w:t xml:space="preserve">三、需</w:t>
      </w:r>
      <w:r>
        <w:rPr>
          <w:rFonts w:hint="eastAsia" w:ascii="宋体" w:hAnsi="宋体" w:eastAsia="宋体" w:cs="宋体"/>
          <w:b/>
          <w:color w:val="auto"/>
          <w:sz w:val="24"/>
          <w:szCs w:val="32"/>
          <w:highlight w:val="none"/>
          <w:lang w:val="zh-CN" w:eastAsia="zh-CN" w:bidi="ar-SA"/>
        </w:rPr>
        <w:t xml:space="preserve">提供的主要设备清单</w:t>
      </w:r>
      <w:r>
        <w:rPr>
          <w:rFonts w:hint="eastAsia" w:ascii="宋体" w:hAnsi="宋体" w:cs="宋体"/>
          <w:b/>
          <w:color w:val="auto"/>
          <w:sz w:val="24"/>
          <w:szCs w:val="32"/>
          <w:highlight w:val="none"/>
          <w:lang w:val="zh-CN" w:eastAsia="zh-CN" w:bidi="ar-SA"/>
        </w:rPr>
        <w:t xml:space="preserve">及技术参数</w:t>
      </w:r>
      <w:r/>
    </w:p>
    <w:tbl>
      <w:tblPr>
        <w:tblStyle w:val="698"/>
        <w:tblW w:w="9653" w:type="dxa"/>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3"/>
        <w:gridCol w:w="1168"/>
        <w:gridCol w:w="6113"/>
        <w:gridCol w:w="922"/>
        <w:gridCol w:w="707"/>
      </w:tblGrid>
      <w:tr>
        <w:trPr>
          <w:trHeight w:val="270"/>
        </w:trPr>
        <w:tc>
          <w:tcPr>
            <w:shd w:val="clear" w:color="auto" w:fill="auto"/>
            <w:tcBorders>
              <w:top w:val="single" w:color="000000" w:sz="8" w:space="0"/>
              <w:left w:val="single" w:color="000000" w:sz="8" w:space="0"/>
              <w:bottom w:val="single" w:color="000000" w:sz="4" w:space="0"/>
              <w:right w:val="single" w:color="000000" w:sz="4" w:space="0"/>
            </w:tcBorders>
            <w:tcW w:w="743" w:type="dxa"/>
            <w:vAlign w:val="center"/>
            <w:vMerge w:val="restart"/>
            <w:textDirection w:val="lrTb"/>
            <w:noWrap w:val="false"/>
          </w:tcPr>
          <w:p>
            <w:pPr>
              <w:jc w:val="center"/>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序号 </w:t>
            </w:r>
            <w:r/>
          </w:p>
        </w:tc>
        <w:tc>
          <w:tcPr>
            <w:shd w:val="clear" w:color="auto" w:fill="auto"/>
            <w:tcBorders>
              <w:top w:val="single" w:color="000000" w:sz="8"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名称 </w:t>
            </w:r>
            <w:r/>
          </w:p>
        </w:tc>
        <w:tc>
          <w:tcPr>
            <w:shd w:val="clear" w:color="auto" w:fill="auto"/>
            <w:tcBorders>
              <w:top w:val="single" w:color="000000" w:sz="8" w:space="0"/>
              <w:left w:val="single" w:color="000000" w:sz="4" w:space="0"/>
              <w:bottom w:val="single" w:color="000000" w:sz="4" w:space="0"/>
              <w:right w:val="single" w:color="000000" w:sz="4" w:space="0"/>
            </w:tcBorders>
            <w:tcW w:w="6113" w:type="dxa"/>
            <w:vAlign w:val="center"/>
            <w:vMerge w:val="restart"/>
            <w:textDirection w:val="lrTb"/>
            <w:noWrap w:val="false"/>
          </w:tcPr>
          <w:p>
            <w:pPr>
              <w:jc w:val="center"/>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单位 </w:t>
            </w:r>
            <w:r/>
          </w:p>
        </w:tc>
        <w:tc>
          <w:tcPr>
            <w:shd w:val="clear" w:color="auto" w:fill="auto"/>
            <w:tcBorders>
              <w:top w:val="single" w:color="000000" w:sz="8" w:space="0"/>
              <w:left w:val="single" w:color="000000" w:sz="4" w:space="0"/>
              <w:bottom w:val="single" w:color="000000" w:sz="4" w:space="0"/>
              <w:right w:val="single" w:color="000000" w:sz="4" w:space="0"/>
            </w:tcBorders>
            <w:tcW w:w="707" w:type="dxa"/>
            <w:vAlign w:val="center"/>
            <w:vMerge w:val="restart"/>
            <w:textDirection w:val="lrTb"/>
            <w:noWrap w:val="false"/>
          </w:tcPr>
          <w:p>
            <w:pPr>
              <w:jc w:val="center"/>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数量 </w:t>
            </w:r>
            <w:r/>
          </w:p>
        </w:tc>
      </w:tr>
      <w:tr>
        <w:trPr>
          <w:trHeight w:val="255"/>
        </w:trPr>
        <w:tc>
          <w:tcPr>
            <w:shd w:val="clear" w:color="auto" w:fill="auto"/>
            <w:tcBorders>
              <w:top w:val="single" w:color="000000" w:sz="8" w:space="0"/>
              <w:left w:val="single" w:color="000000" w:sz="8" w:space="0"/>
              <w:bottom w:val="single" w:color="000000" w:sz="4" w:space="0"/>
              <w:right w:val="single" w:color="000000" w:sz="4" w:space="0"/>
            </w:tcBorders>
            <w:tcW w:w="74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16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611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2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70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 实体防护系统</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1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1、名称：实体护栏；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2、高度：≥2.2m；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3、护栏样式、颜色、款式等可根据现场环境调整；含护栏立柱基础、护栏出入门。</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778</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 入侵和紧急报警系统</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3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1、名称：红外光栅探测器；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2、类别：6光束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3、探测距离：≥100米；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4、安装方式：光栅支架安装；含不锈钢支架；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5、工作模式：支持异步、同步工作模式。</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131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1、名称：红外对射探测器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2、类别：4光束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3、探测范围：≥50米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4、安装方式：支架安装，含不锈钢红外对射支架</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10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1、名称：光纤振动探测器；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2、类别：双防区；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3、工作电压：DC12V； 警戒功耗&lt;2.5W；报警功耗&lt;2.0W；软件调试/通讯接口：TCP/IP和RS485；响应时间 &lt;3秒；LED指示灯 报警指示、编程指示、防雷保护告警指示；输出方式：开关量干接点；</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1、名称：光纤振动终端盒；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2、防区末端截止点，区分及控制防区的防区定位区域，一进一出。用于保护振动光缆末端接口和实现光信号转化的设备，以保证设备在各种恶劣的自然环境下正常工作；</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576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1、名称：双防区泄露电缆主机；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2、多段变频功能，主机支持多个频段随意设置，有效减少防区之间的相互干扰；泄漏电缆可按任意形状自由铺设；主机通讯方式：支持RS485、TCP/IP、开关量通讯；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多种接口组合：自带两组开关量输入、两路开关量输出、两组12V警号输出；防宠物，智能滤除小动物在防区移动带的来的干扰；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常态功耗：&lt;10W；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主机显示：LCD 中文液晶显示；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工作频率：46~90MHZ；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警戒长度：1~100m；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通信方式：RS485，POE+网络通信；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报警输出：2路DC12V、2路常开/常闭干接点报警输出；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2根泄漏电缆安装间距：0.3m～1.0m（建议0.5m）；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2根泄漏电缆埋地深度：0～10cm（建议尽量浅埋）；</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1、名称：紧急按钮；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2、类别：八六面板式紧急按钮，报警输出常开常闭可选。</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43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1、名称：门磁开关；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2、防铁门磁性干扰；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双回路电路设计，稳定性高；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触点方式： 常开/常闭；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额定电流：500(mA)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额定电压(VDC)：100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额定功率：3(W)；</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445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1、名称：周界雷达探测器；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2、工作电压： DC：12V~24V / 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功耗：&lt;3W；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发射频率：76~77GHz；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更新频率：12.5Hz；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识别目标：人；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测距范围：120m；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测距精度：±0.3m；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距离分辨率：0.58m；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最大检测目标：32；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水平探测：22°；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垂直探测：12°；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报警输出：2 路开关量输出（0.5A/125AC）；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通信接口：TCP/IP 网络设置；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工作温度：-30℃~65℃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393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入侵探测设备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1、名称：微振动入侵探测器；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2、挖掘入侵：半径≥60M；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车辆入侵：半径≥100M；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爆破感知半径：半径≥200m；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入侵报警检出率： ≥95%；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探测方式： 微弱震动波探测；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报警响应时间： ≤1s；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设备异常报警：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预警信息： 车辆，人，动物等闯入和挖掘、爆破等；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报警复核：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探测灵敏度调节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远程升级：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额定电压： DC7-25V；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功耗： ≤0.6W</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1287"/>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1、名称：微振动入侵探测器主机；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2、实时监控： 可对持续性入侵行为进行分析报警，实时监测现场情况，包括车辆、人员、动物、爆破等信息；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预警信息： 车辆，人，动物等闯入和挖掘、爆破等；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报警复核：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报警规则： 支持设定不同的规则来判断是否报警，减少服务器数据传输及运算量；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处理方式： 能输出持续性入侵行为的振动频谱及波形，根据报警规则设定设置产生报警信号；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电子地图： 支持电子地图功能，可与设备空间位置进行联动；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报警联动：支持；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智能识别：支持（人员入侵、车辆入侵、挖掘入侵、爆破入侵等）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接入能力：≥4路；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额定电压 ：DC10-56V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功耗 ：≤7.5W。</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4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1、名称：网络型四防区扩展模块；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2、模块自带4个防区；有线无线兼容；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支持通过TCP/IP通讯方式上传报警到软件或者报警主机；主机防拆报警，内置光敏电阻；支持主机、管理软件对防区进行布撤防；支持1路继电器（干接点）输出；支持通过报警软件或者网络报警主机布撤防。</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262"/>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1、名称：网络型八防区扩展模块；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2、支持8个有线防区；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支持通过TCP/IP通讯方式上传报警到软件或者报警主机；主机防拆报警，内置光敏电阻；支持主机、管理软件对防区进行布撤防；支持1路继电器（干接点）输出；支持通过报警软件或者网络报警主机布撤防。</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1042"/>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1、名称：探测器集中供电开关电源；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2、规格：DC12V10A；</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9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1、名称：报警主机；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2、≥8个板载有线防区，可扩展至2048个防区；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支持256个设备分区；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自带TCP/IP网络接口（兼容10M/100M）；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支持1000条报警事件记录和1000条操作事件记录，记录支持掉电保存；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支持防拆报警功能；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可由电脑直接向其写入配置信息；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含主机后备电池。</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03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1、名称：报警管理；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2、支持本地防区地图功能，报警后弹出地图显示报警的位置；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支持视频联动（报警时联动视频录像）；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支持继电器联动；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支持TCP/IP网络接入；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支持远程设置网络红外对射的频率和触发响应时间；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支持远程设置网络红外光栅的光束开启和打开，支持远程设置网络红外光栅的频率；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支持操作管理权限设置，可自定义权限管理内容，用户使用更灵活；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支持对终端报警主机进行布、撤防操作；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多级电子地图显示，可支持防区画笔功能，自由添加防区。报警时可直观呈现出报警防区范围；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报警及操作记录支持自定义的打印、显示格式；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提供开放的API接口与第三方平台对接，可通过软件转发报警信息。</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1、名称：报警键盘；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2、中文LCD编程键盘，主机配套。</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入侵报警中心显示设备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2、室内型声光报警器；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声压≥108分贝；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电流≤200毫安。</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83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入侵报警信号传输设备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1、名称：多功能联动输出模块；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2、支持16路继电器输出以及16路指示灯输出；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工作电流：静态电流: 250mA, 每增加一个输出增加13mA；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继电器负荷参数：电压：交直流24V以下，电流：1A以下。</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入侵报警中心显示设备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1、名称：报警输出设备；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2、报警系统的配套联动输出设备；可用来实时打印报警、故障、操作信息等。</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9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入侵报警信号传输设备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1、名称：110报警设备；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2、属地110报警接入，服务期为12个月。</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1、规格：RVV2*1.0；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1、规格：RVVP4*1.0；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1、规格：RVVP7*1.0；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1、名称：泄漏电缆；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2、泄漏电缆：100米1卷 *2卷；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馈线：3米 *2根；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终端器：75欧姆 *2个。</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1、规格：4芯振动光纤；</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1、规格：PE32；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1、规格：JDG25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 视频安防监控系统（含辅助照明）</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1、名称：半球型网络摄像机；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2、内置GPU芯片，支持深度学习算法，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▲开启区域入侵，支持针对人、机动车、动物3类有效目标进行检测,并触发报警和</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364"/>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设置事件联动（提供第三方机构出具的具有CMA标识的检测报告扫描件）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支持车辆检测：支持机动车抓拍及报警联动，支持机动车号牌识别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支持人脸检测：支持跟踪，支持优选，支持抓拍，支持上报最优的人脸抓图，支持人脸抓图增强，人脸曝光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支持绊线入侵，区域入侵，快速移动，物品遗留，物品搬移，徘徊检测，人员聚集，停车检测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支持声光报警联动，当报警产生时，可触发联动声音警报和灯光闪烁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支持一键撤防，可在自定义设置的时间段内对报警输出，邮件，音频，灯光等事件联动项进行统一撤防控制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最大可输出400万（2688 × 1520）@25fps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内置高效暖光和红外补光灯，最大红外监控距离50米，最大暖光监控距离20米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支持报警2进2出，音频1进1出，485，最大支持1TB Micro SD卡，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内置双麦克和扬声器；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支持通过485接入温湿度传感器和电量传感器的超限报警功能；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支持DC12V/PoE供电方式，支持电源热备份。</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1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1、名称：枪型网络摄像机；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2、内置GPU芯片，支持深度学习算法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支持车辆检测：支持机动车抓拍及报警联动，支持机动车号牌</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支持人脸检测：支持跟踪，支持优选，支持抓拍，支持上报最优的人脸抓图，支持人脸抓图增强，人脸曝光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支持绊线入侵，区域入侵，快速移动，物品遗留，物品搬移，徘徊检测，人员聚集，停车检测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支持声光报警联动，当报警产生时，可触发联动声音警报和灯光闪烁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支持一键撤防，可在自定义设置的时间段内对报警输出，邮件，音频，灯光等事件联动项进行统一撤防控制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最大可输出400万（2688 × 1520）@25fps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环境照度不高于0.5lx,开启超感光功能后,可自动调节画面中人脸、人体目标以及环境景物的亮度、色彩饱和度、对比度、锐度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支持针对人、机动车、动物3类有效目标进行检测,并触发报警和设置事件联动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支持定时语音播报,可添加不少于8个不同语音文件,可设置时间优先、次数优先,播放间隔可设置,支持针对不同语音单独配置播放时间计划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内置高效暖光和红外补光灯，最大红外监控距离60米，最大暖光监控距离30米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内置双麦克和扬声器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支持DC12V/PoE供电方式，支持电源热备份</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1、名称：枪机支架；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2、安装方式：壁装；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3、承重：≥5kg</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r>
      <w:tr>
        <w:trPr>
          <w:trHeight w:val="11428"/>
        </w:trPr>
        <w:tc>
          <w:tcPr>
            <w:shd w:val="clear" w:color="auto" w:fill="auto"/>
            <w:tcBorders>
              <w:top w:val="single" w:color="000000" w:sz="4" w:space="0"/>
              <w:left w:val="single" w:color="000000" w:sz="8"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1、名称：周界警戒枪型网络摄像机；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2、内置GPU芯片，支持深度学习算法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支持车辆检测：支持机动车抓拍及报警联动，支持机动车号牌识别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支持人脸检测：支持跟踪，支持优选，支持抓拍，支持上报最优的人脸抓图，支持人脸抓图增强，人脸曝光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支持绊线入侵，区域入侵，快速移动，物品遗留，物品搬移，徘徊检测，人员聚集，停车检测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支持声光报警联动，当报警产生时，可触发联动声音警报和灯光闪烁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支持一键撤防，可在自定义设置的时间段内对报警输出，邮件，音频，灯光等事件联动项进行统一撤防控制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最大可输出400万（2688 × 1520）@25fps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▲环境照度不高于0.5lx,开启超感光功能后,可自动调节画面中人脸、人体目标以及环境景物的亮度、色彩饱和度、对比度、锐度 （提供第三方机构出具的具有CMA标识的检测报告扫描件）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▲支持针对人、机动车、动物3类有效目标进行检测,并触发报警和设置事件联动 （提供第三方机构出具的具有CMA标识的检测报告扫描件）</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▲支持定时语音播报,可添加不少于8个不同语音文件,可设置时间优先、次数优先,播放间隔可设置,支持针对不同语音单独配置播放时间计划 （提供第三方机构出具的具有CMA标识的检测报告扫描件）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内置高效暖光和红外补光灯，最大红外监控距离60米，最大暖光监控距离30米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内置双麦克和扬声器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支持DC12V/PoE供电方式，支持电源热备份</w:t>
            </w:r>
            <w:r/>
          </w:p>
        </w:tc>
        <w:tc>
          <w:tcPr>
            <w:shd w:val="clear" w:color="auto" w:fill="auto"/>
            <w:tcBorders>
              <w:top w:val="single" w:color="000000" w:sz="4" w:space="0"/>
              <w:left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1、名称：枪机支架；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2、安装方式：壁装；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3、承重：≥5kg</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r>
      <w:tr>
        <w:trPr>
          <w:trHeight w:val="89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1、名称：球型网络摄像机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2、内置GPU芯片，支持深度学习算法；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全景支持AR标签；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全景通道可输出2个镜头无缝拼接的全景图像,拼接偏差像素不大于4个像素,全景摄像机水平视场角不小于210°,垂直视场角不小于90°；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▲全景通道可电动调节垂直旋转,旋转范围支持5°~25°；细节通道支持0°~360°连续旋转,垂直旋转范围支持-30°~+90°（提供第三方机构出具的具有CMA标识的检测报告扫描件）；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▲支持北斗单模式定位功能（提供第三方机构出具的具有CMA标识的检测报告扫描件）；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▲内置喇叭,可随设备的转动进行水平（0°~360°）、垂直（-30°~+90°）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不同方向的定向播放（提供第三方机构出具的具有CMA标识的检测报告扫描件）；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支持视频结构化功能：支持机动车抓拍、机动车属性提取，支持非机动车抓拍、非机动车属性提取，支持人体抓拍、人体属性提取，支持人脸抓拍、人脸属性提取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支持人脸检测；支持优选；支持抓拍；支持上报最优的人脸抓图；支持人脸增强；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支持绊线入侵；支持区域入侵；支持穿越围栏；支持徘徊检测；支持物品搬移；支持快速移动；支持停车检测；支持人员聚集；支持人车分类报警；支持多种规则触发后联动细节相机定位、跟踪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支持人群分布效果图、全局人数统计、区域人数统计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设备具备全景、细节两个通道且都支持远程转动调节位置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细节相机支持40倍光学变倍，16倍数字变倍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全景采用双300万像素1/1.8英寸CMOS 传感器，细节采用400万像素1/1.8英寸CMOS 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支持超星光级超低照度。全景：彩色：0.001Lux@F1.0，黑白：0.0001Lux@F1.0；细节：彩色：0.001Lux@F1.6；黑白：0.0001Lux@F1.6；0Lux，红外灯开启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全景相机内置30米白光灯补光，采用暖色调和柔化处理，有效降低炫目程度；细节相机内置白光灯和红外灯，红外可达250米，采用倍率与补光灯功率匹配算法，补</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光效果更均匀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支持手动雨刷功能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音频支持1路输入和1路输出，内置报警7进2出，支持报警联动功能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支持IP67防护等级，6000V防雷、防浪涌和防突波保护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支持光纤接口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支持G-sensor功能，实时显示球机方位指向信息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支持国密算法，支持GB35114 A</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1、名称：球机支架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2、承重：≥9kg</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3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支持光敏控制方式，启动阈值30Lux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照射距离可达30米；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色温5500-6500K，16W功率；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适应温度-30~70℃；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温度＜90%的环境应用；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支持IP66防护等级</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2、规格：12V2A</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2、型号：24V2A</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1、名称：二合一防雷器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2、规格：电源：DC12V/AC24V；网络1000M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r>
      <w:tr>
        <w:trPr>
          <w:trHeight w:val="174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1、名称：千兆交换机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2、性能：交换容量≥336Gbps；转发性能≥92Mpps；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接口类型：≥24个GE端口，≥4个千兆SFP口（非复用）；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支持POE+；POE供电功率≥370W；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支持802.1Q (最大4K个VLAN)、支持基于协议的VLAN、IP子网的VLAN、MAC的VLAN；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支持静态路由、支持IPv6静态路由、双协议栈；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支持STP/RSTP/MSTP；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支持SP/WRR/SP+WRR队列调度，支持802.1p、DSCP优先级映射，支持端口限速802.1p、DSCP优先级映射；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支持二层、三层、四层ACL、支持IPv4、IPv6 ACL、支持VLAN ACL；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支持IP＋MAC+PORT+VLAN绑定、SAVI 源地址有效性验证、防Ddos攻击、CPU防攻击；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支持CLI命令行，Web网管，TELNET等网络管理方式；支持SNMP v1/v2c/v3；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光电转换器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1、名称：光模块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2、参数：千兆模块(1310nm，10km，LC)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1、名称：设备箱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2、规格：不低于500*600*450mm定制，散热温控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3、基础形式、材质、规格：不锈钢防水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4、安装方式：立杆或落地安装</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498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视频控制设备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1、名称：控制键盘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2、10.1英寸电容触摸屏，分辨率1280*800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支持H.265、H.264、H264H、H264B、MJPEG、MPEG4、SVAC、SmartH.264 、非标码流等；最大16画面分割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支持在触屏观看图像或通过HDMI将图像投到屏幕上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支持4路4K或16路1080p同时预览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支持最大2万路设备控制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支持支持抓图、录像功能，文件保存至U盘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支持USB2.0和USB3.0各2个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4路报警输入，高低电平可调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4路报警输出，3路继电器，1路12V_1A可控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支持4维控制摇杆用于球机云台控制、抓图</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19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视频传输设备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1、名称：解码器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2、支持6路HDMI信号输出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输出接口最大支持1920×1080@60及以下常规分辨率输出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支持超高超宽自定义分辨率输出设置，水平分辨率最宽可达3840像素，垂直分辨率最高可达3840像素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整机具有108个解码通道，解码支持2路32MP@25fps（仅H.265支持）；7路12MP@25fps；10路8MP@25fps；14路6MP@25fps；18路5MP@25fps；21路4MP@25fps；28路3MP@25fps；43路1080p@25fps；108路D1@25fps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支持MPEG2；MPEG4；H.264；H.265；SVAC；MJPEG标准网络视</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2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频流解码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支持QCIF；CIF；2CIF；HD1；D1；960H；720p；1080p；3MP；4MP；5MP；6MP；8MP；12MP；32MP视频解码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支持每屏1；4；6；8；9；16；25；36分割，支持M×N自由分割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支持任意开窗、漫游，每屏最大支持36路开窗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支持电视墙默认底色设置，支持高清底图显示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支持预案轮巡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支持多屏融合拼接，跨屏画面毫秒级完美同步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支持在大屏上叠加OSD文字信息，支持位置，字体大小等自定义设置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支持Onvif，RTSP，GB28181协议接入，支持海康私有；大华私有协议接入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具有1个标准的RS485接口、6个HDMI输出口、3个USB 接口、1 路红外输入、1 路红外输出接口。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▲具有虚拟LED功能，每个显示屏应能叠加不少于8条虚拟LED，整机应能显示不少于48条虚拟LED。（提供第三方机构出具的具有CMA标识的检测报告扫描件）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▲具有视频信号预监功能，应能通过小窗口显示预览画面。（提供第三方机构出具的具有CMA标识的检测报告扫描件）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1、名称：硬盘录像机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2、支持嵌入式Linux系统，工业级嵌入式微控制器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支持WEB、本地GUI界面操作</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2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支持Smart H.265/H.265/Smart H.264/H.264/MJPEG码流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支持VGA、HDMI异源输出，HDMI视频输出分辨率最高达4K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支持1路后智能人脸检测比对，最大10个人脸库，共20000张人脸图片；2路后智能周界检测；4路后智能SMD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支持前智能：高空抛物检测、人脸检测比对、周界防范、通用行为分析、立体行为分析、人群分布、人数统计、热度图、SMD功能、物品监控、电瓶车入梯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可接驳支持ONVIF、RTSP协议的第三方摄像机和主流品牌摄像机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支持IPv4、IPv6、HTTP、NTP、DNS、ONVIF网络协议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支持16M/12M/8M/6M/5M/4M/3M/1080P/960P/720PIPC分辨率接入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支持语音对讲，客户端通过NVR与网络摄像机进行语音对讲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支持按时间、按事件等多种方式进行录像的检索、回放、备份，支持图片本地回放与查询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支持标签自定义功能，设备支持对指定时间的录像进行标签并归档，便于后续査看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支持本机硬盘、网络等存储方式，支持硬盘、外接USB存储设备备份方式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支持设备操作日志、报警日志、系统日志的记录与查询功能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支持断网续传功能，能对前端摄像机断网这段时间内SD卡中的录像回传到NVR</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支持即时回放功能，在预览画面下回放指定通道的录像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支持报警输入：16路；报警输出：4路；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支持接入路数：32路；硬盘接口：9个SATA，单盘最大20T；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支持开启/关闭报警中心服务，当开启时，可定时上报设备运行过程中的报警事件；可以同时设置2个报警中心服务器IP地址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▲可根据通道码流值等信息，根据已知硬盘容量计算可以获取录像最大保留时长或已知需要保存的最大录像时长，推荐需要装配的硬盘总容量大小（提供第三方机构出具的具有CMA标识的检测报告扫描件）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▲可检测视频中异常音频，出现干扰信号和声音变化幅度过大时，进行报警提示（提供第三方机构出具的具有CMA标识的检测报告扫描件）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▲当设备出现以下4种安全异常：1、非法可执行程序运行预警；2、WEB 路径暴力破解预警；3、会话连接超限预警；4、会话ID暴力破解预警；5、非法IP访问；其中任意一个时，可以触发报警并通过邮件、手机推送、蜂鸣等方式产生告警（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当有远程IP地址多次尝试登陆设备，密码错误达到一定次数时，自动对账户进行锁定。支持登陆次数和锁定时间设置，并支持报警联动项设置和报警事件触发（提供第三方机构出具的具有CMA标识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1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2、规格：单盘容量：10TB；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缓存：256MB；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转速：7200RPM；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r>
      <w:tr>
        <w:trPr>
          <w:trHeight w:val="419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1、名称：46寸显示设备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2、双边拼缝：1.7mm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分辨率：1920*1080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亮度：500cd/m2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对比度：1200:1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色彩范围：8bit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刷新率：60Hz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视角：178°(水平)/ 178°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工作温度：0℃～+50℃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工作湿度：20%～90%RH（无凝结）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输入接口：VGA(D-Sub)*1、CVBS(BNC)*2、DVI-D*1、HDMI*1、RS232(RJ45)*1、USB（升级和多媒体）*1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输出接口：CVBS(BNC)*2、RS232(RJ45)*1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1、名称：显示设备支架、底座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2、定制配套显示设备支架、底座等</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1、名称：核心24光口交换机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2、参数：L3以太网交换机主机,支持24个100/1000BASE-X SFP端口,支持8个10/100/1000BASE-T Combo 口,2个1000 BASE-X SFP端口,2个1/10G BASE-X SFP+端口</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1、名称：核心24电口交换机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2、参数：24个千兆电口(其中8个 Combo光)*4个万兆SFP光  *1扩展槽1个mini USB + 1USB</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光电转换器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1、名称：光模块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2、参数：SFP+千兆模块(1310nm,10km,LC)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2、规格：42U高度，2000*600*800mm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1、规格：RVV2*1.0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1、规格：RVVP4*1.0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1、规格：RVV3*2.5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1、规格：YJV3*4.0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1、规格：8芯单模光纤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1、规格：JDG25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1、规格：PE32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1、规格：PE50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光纤盒</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1、名称：8口光纤终端盒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2、8口光纤终端盒含耦合器</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光纤盒</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1、名称：24口光纤终端盒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2、24口光纤终端盒含耦合器</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1、名称：摄像机立杆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2、规格：≥3米，含基础，与现场风貌保持一致</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1、规格：管沟土方开挖回填</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1、名称：弱电井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2、定制弱电井</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 出入口控制系统</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1、名称：门口机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2、采用采用7英寸液晶屏，屏幕显示分辩率600×1024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采用200万CMOS双目</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摄像头，支持宽动态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采用红外补光，在暗光或无光环境下也能识别，可有效降低环境光污染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支持10万个用户、5万张人脸、5万张卡、20万条记录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支持人脸开门、IC卡开门、CPU卡（需要搭配PSAM卡使用）、密码开门、二维码开门（支持2.2cm*2.2cm~5cm*5cm大小且内容小于64字节的二维码）、远程开门等多种识别方式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支持显示人脸框，并实时检测最大人脸，支持识别区域及人脸目标大小设置，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人脸识别速度0.2秒，可实现无感通行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支持活体检测功能，支持手机照片、打印照片和视频防假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支持人脸美颜功能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支持视频、图片广告播放，公告信息发布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支持胁迫报警、防拆报警、门磁报警、消防报警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支持与室内机、管理机、手机APP可视对讲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设备应支持文本转语音自定义播放内容，且播放内容支持分时段自定义，根据时间段自动切换，播放不同内容，时间段应不小于4个，应能自定义调节播报语速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设备应支持带口罩识别，当住户戴口罩或被部分遮挡条件下，应能正常抓拍检测</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应采用7英寸IPS触摸屏，钢化玻璃面板，屏幕分辨率应为600×1024，屏幕流明度应达到500cd/㎡</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72"/>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▲应具有人脸识别、IC卡片识读、二维码识读、密码识读，CPU卡识读（含加密内容）、密码识读等凭证识读功能（提供第三方机构出具的具有CMA标识的检测报告扫描件）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▲应能在0.001lx低照度无可见光补光环境下实现人脸识别（提供第三方机构出具的具有CMA标识的检测报告扫描件）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1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1、名称：室内分机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2、主处理器：高性能嵌入式处理器；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操作系统：嵌入式Linux操作系统；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接入标准：GB/T28181；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网络协议：IPv4;RTSP;UDP;RTP;TCP;SIP；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通讯方式：全数字；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信息发布：支持接收并查看中心下发的文字公告信息；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报警输入：8路；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电源输出：1路12V/200mA；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门铃接入：支持，复用报警输入接口；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网络接口：1个10Mbps/100Mbps自适应RJ-45接口；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外壳材料：PC+ABS；</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24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1、名称：门禁一体机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2、处理器采用32位处理器；显示屏液晶黑白显示屏；屏幕类型非触摸屏；屏幕分辩率128×32；外壳材料PC+ABS；开门模式支持刷卡/密码开门模式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组合开门模式设置；黑白名单设定；多卡开门；多重认证；用户容量不少于30000个用户；卡片容量不少于30000张；密码容量不少于30000张；存储记录数量不少于150000条刷卡记录；RS-485接口1个；韦根接口1个；网络接口1个10M/100M以太网口；报警输入1路（开关量）；报警输出2路（开关量）；报警联动支持；开门按钮1路；门状态检测1路；门锁控制1路；防反潜；防拆报警；胁迫报警；门超时报警；非法闯入报警；供电方式DC9~15V0.5A；</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1、名称：单门磁力锁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2、280Kg单门磁力锁，带门磁信号反馈</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194"/>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1、名称：出门按钮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2、外壳材料：塑料外壳；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产品尺寸：86mm×86mm×25mm；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工作温度：-30℃～+60℃；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工作湿度：≤95%；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净重：0.1kg</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2、规格：DC12V10A；</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输出设备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出入口控制配套IC卡</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1、名称：信息录入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2、像素200万；支持自动白光补光和自动红外补光；支持人脸、指纹、IC卡、CPU卡(需另配PSAM卡)、身份证序列号、密码等多种采集方式</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1、规格：RVV2*1.0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1、规格：RVVP4*1.0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1、规格：JDG25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 专用通讯系统</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9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一键对讲</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1、名称：一键对讲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2、设备电源：DC12V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设备功耗：≤5W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工作温度：-30℃～70℃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工作湿度：10%～90%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网口：1个RJ45，10/100M自适应以太网口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通讯方式：网络、网络+4G通讯方式（可选）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报警输出：DC12V 200mA·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摄像头：带红外灯的CMOS；≥150w像素摄像头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镜头：水平视场角，≥100°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音频参数：内置高灵敏全向麦克风、内置扬声器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处理器：高性能嵌入式SOC处理器</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550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对讲管理设备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1、名称：对讲管理主机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2、支持对设备的分级分组设置；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支持用户的添加、接警权限、分组授权的设置；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支持对讲、监听、监视现场功能；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显示输出：VGA、 HDMI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内存：8GB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音效：内置功放输出2. 2W@4O max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网卡：板载千兆网卡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存储：256G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系统类型：64 位操作系统基于x64 的处理器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供电：DC 12V 5A供电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显示尺寸：13. 3寸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显示比例：16 : 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触摸方式：手指触摸/电容笔触摸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支持分辨率：1920 X 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工作温度：0~60°C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存储温度：-20~75°C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工作湿度：0%~95%相对湿度，无冷凝</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对讲管理设备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1、名称：对讲管理设备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2、对讲：需要与系统前端终端通话时，可按键发起呼叫，实现两个IP 终端的实时沟通交流；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强拆：当某个用户或中继长时间占用，可按'拆线'键，是分机或中继拆断通话；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监听：管理员可以监听调度台多有用户的通话，实时进行管控；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内存：8G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硬盘：256固态</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1、规格：RVV2*1.0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1、规格：JDG25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37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1、名称：网络防水音柱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2、专业的一体化结构设计，内置一路网络数字音频解码模块，内置数字功率放大器模块，额定功率≥60W；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支持IP/TCP、UDP、IGMP(组播)等通讯协议，实现网络化传输16位CD音质的音频信号；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支持服务器统一授权操作管理功能，统一配置管理用户及密码功能；支持100级自定义音频优先级默音控制功能；</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6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1、名称：网络壁挂音箱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2、内置≥1路网络硬件音频解码模块,具有≥1路RJ45网络接口，≥100Mbps传输速率；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支持≥1路音频线路输入接口，具有独立的音量调节功能；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设备集成有数字功放，功率≥2×20W（MAX），具有≥1个主音箱；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支持IPv6、IPv4网络协议。</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341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1、名称：IP网络控制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2、17.3英寸LED液晶显示屏，内置五线工业加固触摸屏，简单易用的触摸屏操控；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工业级专用主板设计，处理速度更快，运作性能更强，可以长时期不断电稳定工作；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自带USB接口，通用串口；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自带1路千兆网卡，同时兼容百兆网络。自适应交换机连接系统。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触摸屏：10点电容触摸屏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标准接口：6 x 串口；1xHDMI、1xVGA；8xUSB口</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1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1、名称：数字化IP网络广播管理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支持自动接听、手动接听，支持自定义接听提示音；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支持多种呼叫策略，包括呼叫等待、呼叫转移、无人接听提醒，支持时间策略和转移策略自定义设置。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支持终端防拆报警，终端拆卸触发警报或其他终端联动触发警报；支持报警任务自动解除报警功能。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支持提供二次软件开发包、提供标准MFC动态链接库和HTTP协议，实现与第三方平台整合。</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1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1、名称：调音台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2、支持≥4路Mic输入兼容≥4路线路输入接口，话筒接口幻象电源：≥+48V，≥4组立体线性输入。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具有≥1组立体声主输出、≥1组辅助输出、≥1组立体声监听输出、≥1路耳机监听输出、≥1组CD/Tape输出。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每路单声道输入通道设有≥3段EQ，设有峰值LED指示灯。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内置≥24位DSP效果器，提供≥100种预设效果。</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6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1、名称：IP音频采集器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内置1路网络硬件音频编码模块，支持TCP/IP、UDP、IGMP(组播)协议，实现网络化传输16位CD音质的音频信号；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内置2组RCA输入端子，带输入音量调节，灵活适配多种不同灵敏度音频设备；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支持定时采播任务、临时采播任务，采播任务优先级别可通过服务器设置；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支持广播系统对终端进行远程固件升级，无需到终端本地升级，减轻维护人员工作强度。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网络接口：标准RJ45输入，支持协议：TCP/IP，UDP，IGMP(组播)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传输速率：100Mbps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音频模式：ADPCM PCM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输入频率：80Hz～14KHz +1/-3dB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谐波失真：≤0.3%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信噪比：&gt;65dB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功耗：≤10W</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83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1、名称：CD播放器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2、1路音频信号左右声道（L /R）输出；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内置宽频高保真监听扬声器，音质丰满、清晰；并设有监听音量调节旋钮，音量可调；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内置MP3播放器，可读USB和SD卡；</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1、名称：话筒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2、阻抗：200Ω；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灵敏度：-45dB；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频率响应：40-16KHz</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84"/>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1、名称：寻呼话筒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2、网络接口：标准RJ45输入；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支持协议：TCP/IP，UDP，IGMP(组播)；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采样率：8KHz~48KHz；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传输速率：100Mbps；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屏幕类型：65K色DGUS屏；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内接扬声器阻抗及额定功率：4Ω，2W；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总偕波失真：≤1%；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信噪比：&gt;65dB；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PHONE OUT输出阻抗及额定功率：32Ω，2mW；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短路输入：干接点输入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短路输出：最大1A/30VDC干接点。</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41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1、名称：IP网络音箱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2、网络接口：标准RJ45输入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传输速率：100Mbps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支持协议：TCP/IP、UDP、IGMP(组播)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采样率：8KHz～48KHz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比特率：8Kbps～512Kbps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频率响应：150Hz～16KHz(+1/-3dB)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输出功率：2×20W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谐波失真：≤1%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信噪比：&gt;65dB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整机功耗：≤50W</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6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1、名称：消防分区联动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2、设备采用嵌入式计算机技术和DSP音频处理技术设计；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16路消防短路信号输入；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面板支持一键取消任务；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网络接口：标准RJ45输入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传输速率：100Mbps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支持协议：TCP/IP、UDP、IGMP（组播）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短路接口：工业标准压线接线端子</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1、名称：电源时序器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2、16路电源输出，每路输出AC220V(10A)；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设有电子锁开关，可手动控制16个电源上断电；也可与定时器、智能控制器相连接，实现自动控制；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16路电源插座依次间隔1秒打开；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有1路24V消防信号输入接口；1路消防短路报警触发信号输出；</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2、规格：42U高度，2000*600*800mm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1、规格：RVV2*2.5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r>
      <w:tr>
        <w:trPr>
          <w:trHeight w:val="205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数字中继台</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1、名称：数字中继台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2、工作频率：400-470MHz；信道容量：30；发射功率：25~50W;信道间隔：12.5KHz/25KHz；频率稳定性：+/-0.5PPM；接收机互调：75dB；数字协议：ETSI-TS102 361-1；100%工作周期；支持数字TDMA模式下2个同步语音或数据信道；</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31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双工器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1、名称：双工器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2、工作频率：400-470MHz；电压驻波比≤1.5；插入损耗≤1.8dB；带宽：10MHz；收-发隔离度≥80dB；最大承受功率100W；</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1、名称：避雷器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2、工作频率：350-520MHz；三介互调≤-155dBc；插入损耗≤0.1dB；峰值功率≥300W；</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室外天线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1、名称：室外天线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2、工作频率：350-520MHz；驻波比≤1.4；增益:7.8dBi；最大功率≤100W；带宽：16MHz；</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同轴电缆连接器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1、名称：同轴电缆连接器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2、三介互调≤-155dBc；屏蔽效率≥115dB；插入损耗≤0.1dB；安装次数≥500；工作电压：1500V；</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83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数字对讲机</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1、名称：数字对讲机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2、数字对讲机（含电池和充电器）：信道容量：32；频率范围：400-470MHz；信道间隔:12.5kHz/25kHz；使用时间：2000mAh锂电配置16小时；功率：1-4W；浸水：IFC 60529-IP54。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同轴电缆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1、名称：同轴电缆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2、每百米损耗≤4.7dB；阻抗50欧姆，符合低烟无卤要求，阻燃型</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 电子巡查系统</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3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电子巡更设备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1、名称：电子巡更信息采集器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2、应用RFID技术自动感应无须接触，一体胶胆设计防水，震，尘等，耐低温超低功耗设计，可存储1万条记录（可扩容）程序设计可具备人为破坏/电池自检/更换时间错误等记忆和记录等功能</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电子巡更设备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1、名称：电子巡更信息传输器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2、稳定快速下载并传输智能巡检器数据到PC机</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电子巡更设备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1、名称：巡更地址钮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2、聚碳酸脂密封存储芯片的信息钮，内置不可修改的全球唯一的ID码</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 安全管理系统</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9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1、名称：综合管理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2、系统管理、视频管理、报警管理、门禁管理等；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支持基础资源（组织、设备、人、卡、车等信息）管理，提供事件中心、数据存储、电子地图、日志记录等基础功能；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支持实时视频、录像回放、录像下载、电视墙、雷球联动等；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支持报警主机接入及布撤防；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支持报警联动录像、抓图、电视墙、门禁等；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支持门禁设备管理；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支持按照巡更路线、巡更人员、巡更点位、巡更班组进行记录统计及导出；</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93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1、名称：综合管理设备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2、尺寸：2U机架式机箱；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处理器： 主频2.5GHz；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内存：配置32G内存（1根32G DDR4 ECC内存条）4个DDR4 DIMM插槽；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硬盘：2块4T以上 3.5吋 SATA 热插拔机械硬盘，最大支持8块3.5吋/2.5吋的SAS/SATA机械硬盘或固态硬盘；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电源：2个900W交流电源模块，支持1+1冗余；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风扇：4个热拔插风扇，支持N+1冗余；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RAID卡：SAS3408无缓存，支持RAID 0,1,10；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1、名称：综合管理配套设备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2、CPU主频:2.5GHz ； 内存：16GB；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硬盘：128GB SATA SSD +1TB SATA HDD； 显示器：21.5 英寸； 2G 独显；</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7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时钟设备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1、名称：时钟同步设备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2、GPS/BD信号：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捕获时间：热启动时间＜1min、冷启动时间＜25min；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授时能力：1200次/秒；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守时精度：≤100us（24 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授时精度：≤1ms。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网络接口：RJ45以太网接口，管理口是百兆接口，NTPINP、NTP1、NTP2是千兆接口。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AC：90～240V，55Hz±8Hz；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工作温度：-40°C- +85°C。</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 机房工程</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防静电活动地板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1、名称：防静电活动地板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2、规格：600*600*35mm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1、名称：金属踢脚线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2、规格：100mm*1mm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1、名称：吊顶天棚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2、规格：600x600mm，微孔铝合金</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吊顶灯</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1、规格：600*600LED平板灯</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341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机房环境设备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1、名称：机房环境设备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2、冷暖类型 冷暖电辅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空调匹数 3.0P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能效等级 三级能效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控制方式 键控/遥控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制冷剂 R32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制冷量 ＞5000W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制冷功率 1600-2500W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制热量 5500-8500W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制热功率 ＞2000W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循环风量 1000m3/h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室内机噪音 22-46dB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室外机噪音 42-56dB</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机房环境设备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1、名称：机房环境设备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2、变频/定频 变频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空调匹数 1.5P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制冷剂 R32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1、名称：操作台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2、规格：三工位,含三把工位座椅</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金属门</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1、名称：机房门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2、规格：钢制甲级门，≥900*2200mm或依据现场实际尺寸</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金属窗</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1、名称：防盗窗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2、规格：依据现场尺寸定制防盗窗，含布艺窗帘</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1、规格：200*100mm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8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UPS不间断电源设备</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1、名称：UPS主机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2、容量：10KVA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整机效率 ≥90%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交流输入 额定电压 220V，单相二线＋GND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电压范围 单相(120VAC～288VAC)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频率 50/60Hz±10%(自动侦测并适应输入频率制式)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输入谐波电流 ＜3%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交流输出 电压 220V±1%，单相二线＋GND</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1、容量(A·h)：12V100AH</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个(组件)</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插箱、机柜</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1、名称：电池柜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2、规格：电池柜，含电池连接线及电池至主机连接线</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78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插箱、机柜</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1、名称：电池柜承重底座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2、规格：蓄电池承重底座,标准槽钢定制</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2、规格：30*3mm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1、规格：≥200*400*120mm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1、名称：室外接地棒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2、规格：≥40*40*1500mm</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6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接地线缆</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BVR16，单芯双色</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bl>
    <w:p>
      <w:pPr>
        <w:ind w:firstLine="48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本项目清单是采购人根据项目所要实现的功能编制，不作为限制条件，投标供应商可以提供不低于采购清单中标明的技术指标的产品。</w:t>
      </w:r>
      <w:r/>
    </w:p>
    <w:p>
      <w:pPr>
        <w:spacing w:line="240" w:lineRule="auto"/>
        <w:rPr>
          <w:rFonts w:ascii="宋体" w:hAnsi="宋体" w:eastAsia="宋体" w:cs="Times New Roman"/>
          <w:b/>
          <w:sz w:val="24"/>
          <w:szCs w:val="24"/>
        </w:rPr>
      </w:pPr>
      <w:r>
        <w:rPr>
          <w:rFonts w:hint="eastAsia" w:ascii="宋体" w:hAnsi="宋体" w:eastAsia="宋体" w:cs="Times New Roman"/>
          <w:b/>
          <w:sz w:val="24"/>
          <w:szCs w:val="24"/>
          <w:lang w:val="en-US" w:eastAsia="zh-CN"/>
        </w:rPr>
        <w:t xml:space="preserve">四</w:t>
      </w:r>
      <w:r>
        <w:rPr>
          <w:rFonts w:ascii="宋体" w:hAnsi="宋体" w:eastAsia="宋体" w:cs="Times New Roman"/>
          <w:b/>
          <w:sz w:val="24"/>
          <w:szCs w:val="24"/>
        </w:rPr>
        <w:t xml:space="preserve">、综合说明</w:t>
      </w:r>
      <w:r/>
    </w:p>
    <w:p>
      <w:pPr>
        <w:ind w:firstLine="480"/>
        <w:spacing w:line="440" w:lineRule="atLeast"/>
        <w:rPr>
          <w:rFonts w:ascii="宋体" w:hAnsi="宋体"/>
          <w:color w:val="000000"/>
          <w:sz w:val="24"/>
          <w:szCs w:val="24"/>
        </w:rPr>
      </w:pPr>
      <w:r>
        <w:rPr>
          <w:rFonts w:ascii="宋体" w:hAnsi="宋体" w:eastAsia="宋体" w:cs="Times New Roman"/>
          <w:sz w:val="24"/>
          <w:szCs w:val="24"/>
        </w:rPr>
        <w:t xml:space="preserve">1、</w:t>
      </w:r>
      <w:r>
        <w:rPr>
          <w:rFonts w:hint="eastAsia" w:ascii="宋体" w:hAnsi="宋体"/>
          <w:color w:val="000000"/>
          <w:sz w:val="24"/>
          <w:szCs w:val="24"/>
        </w:rPr>
        <w:t xml:space="preserve">供应商提供的服务能够至少达到以上要求，同时明确详细的服务方案。</w:t>
      </w:r>
      <w:r/>
    </w:p>
    <w:p>
      <w:pPr>
        <w:ind w:firstLine="480"/>
        <w:spacing w:line="440" w:lineRule="atLeast"/>
        <w:rPr>
          <w:rFonts w:ascii="宋体" w:hAnsi="宋体"/>
          <w:color w:val="000000"/>
          <w:sz w:val="24"/>
          <w:szCs w:val="24"/>
        </w:rPr>
      </w:pPr>
      <w:r>
        <w:rPr>
          <w:rFonts w:hint="eastAsia" w:ascii="宋体" w:hAnsi="宋体"/>
          <w:color w:val="000000"/>
          <w:sz w:val="24"/>
          <w:szCs w:val="24"/>
        </w:rPr>
        <w:t xml:space="preserve">2、供应商必须承诺采购文件中提出的全部服务要求，如果以其中某些条款不响应时，应在文件中逐条列出，未列出的视同响应。</w:t>
      </w:r>
      <w:r/>
    </w:p>
    <w:p>
      <w:pPr>
        <w:pStyle w:val="897"/>
        <w:jc w:val="left"/>
        <w:spacing w:line="440" w:lineRule="atLeast"/>
        <w:widowControl/>
        <w:rPr>
          <w:rFonts w:ascii="宋体" w:hAnsi="宋体"/>
          <w:color w:val="000000"/>
          <w:sz w:val="24"/>
          <w:szCs w:val="24"/>
        </w:rPr>
      </w:pPr>
      <w:r>
        <w:rPr>
          <w:rFonts w:hint="eastAsia" w:ascii="宋体" w:hAnsi="宋体"/>
          <w:color w:val="000000"/>
          <w:sz w:val="24"/>
          <w:szCs w:val="24"/>
        </w:rPr>
        <w:t xml:space="preserve">3、响应单位须具备独立完成本项目的能力，具有较强售后服务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供应商</w:t>
      </w:r>
      <w:r>
        <w:rPr>
          <w:rFonts w:ascii="宋体" w:hAnsi="宋体" w:eastAsia="宋体" w:cs="宋体"/>
          <w:color w:val="000000"/>
          <w:sz w:val="24"/>
          <w:szCs w:val="24"/>
        </w:rPr>
        <w:t xml:space="preserve">对服务缺陷不予更正的，采购人有权另请其他单位更正，所发生的费用由</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承担；</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应在响应文件中说明，如能成交，在服务过程中需要配合的工作和需要提供的条件；</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t xml:space="preserve">、采购人配合工作：负责协调</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施工所需的电源、通道、场地；负责提供</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所需的图纸和相关资料；组织</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与其他工作单位人员的协调。上述事项发生的费用由</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承担，均已包含在本次招标的总报价中；</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必须承诺</w:t>
      </w:r>
      <w:r>
        <w:rPr>
          <w:rFonts w:hint="eastAsia" w:ascii="宋体" w:hAnsi="宋体" w:cs="宋体"/>
          <w:color w:val="000000"/>
          <w:sz w:val="24"/>
          <w:szCs w:val="24"/>
        </w:rPr>
        <w:t xml:space="preserve">磋商文件</w:t>
      </w:r>
      <w:r>
        <w:rPr>
          <w:rFonts w:ascii="宋体" w:hAnsi="宋体" w:eastAsia="宋体" w:cs="宋体"/>
          <w:color w:val="000000"/>
          <w:sz w:val="24"/>
          <w:szCs w:val="24"/>
        </w:rPr>
        <w:t xml:space="preserve">中提出的全部技术规格与要求；若有不响应条款，应在文件中逐条列出，未列出的视同响应；</w:t>
      </w:r>
      <w:r/>
    </w:p>
    <w:p>
      <w:pPr>
        <w:pStyle w:val="897"/>
        <w:jc w:val="left"/>
        <w:spacing w:line="440"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在合同期内如因考核不合格或其他原因提前退场，须无条件配合采购人做好交接工作；</w:t>
      </w:r>
      <w:r/>
    </w:p>
    <w:p>
      <w:pPr>
        <w:ind w:right="-161" w:firstLine="480"/>
        <w:spacing w:line="400" w:lineRule="exact"/>
        <w:rPr>
          <w:rFonts w:ascii="宋体" w:hAnsi="宋体" w:eastAsia="宋体" w:cs="Times New Roman"/>
          <w:sz w:val="24"/>
        </w:rPr>
      </w:pPr>
      <w:r>
        <w:rPr>
          <w:rFonts w:hint="eastAsia" w:ascii="宋体" w:hAnsi="宋体" w:eastAsia="宋体" w:cs="Times New Roman"/>
          <w:sz w:val="24"/>
        </w:rPr>
        <w:t xml:space="preserve">9、本项目履约验收按以下标准实施：合格。质量必须达到合格，凡因施工单位责任，经验收达不到合格要求，必须返工到合格并承担因返工引起的一切经济损失。</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10、</w:t>
      </w:r>
      <w:r>
        <w:rPr>
          <w:rFonts w:ascii="宋体" w:hAnsi="宋体" w:eastAsia="宋体" w:cs="Times New Roman"/>
          <w:sz w:val="24"/>
        </w:rPr>
        <w:t xml:space="preserve">凡涉及</w:t>
      </w:r>
      <w:r>
        <w:rPr>
          <w:rFonts w:hint="eastAsia" w:ascii="宋体" w:hAnsi="宋体" w:eastAsia="宋体" w:cs="Times New Roman"/>
          <w:sz w:val="24"/>
        </w:rPr>
        <w:t xml:space="preserve">磋商采购文件</w:t>
      </w:r>
      <w:r>
        <w:rPr>
          <w:rFonts w:ascii="宋体" w:hAnsi="宋体" w:eastAsia="宋体" w:cs="Times New Roman"/>
          <w:sz w:val="24"/>
        </w:rPr>
        <w:t xml:space="preserve">的补充说明和修改，均以</w:t>
      </w:r>
      <w:r>
        <w:rPr>
          <w:rFonts w:hint="eastAsia" w:ascii="宋体" w:hAnsi="宋体" w:eastAsia="宋体" w:cs="Times New Roman"/>
          <w:sz w:val="24"/>
        </w:rPr>
        <w:t xml:space="preserve">江苏政府采购网、苏州政府采购网上发布的</w:t>
      </w:r>
      <w:r>
        <w:rPr>
          <w:rFonts w:ascii="宋体" w:hAnsi="宋体" w:eastAsia="宋体" w:cs="Times New Roman"/>
          <w:sz w:val="24"/>
        </w:rPr>
        <w:t xml:space="preserve">通知为准。</w:t>
      </w:r>
      <w:r/>
    </w:p>
    <w:p>
      <w:pPr>
        <w:spacing w:line="240" w:lineRule="auto"/>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五、其他</w:t>
      </w:r>
      <w:r/>
    </w:p>
    <w:p>
      <w:pPr>
        <w:pStyle w:val="897"/>
        <w:jc w:val="left"/>
        <w:spacing w:line="44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1.方案要求</w:t>
      </w:r>
      <w:r/>
    </w:p>
    <w:p>
      <w:pPr>
        <w:pStyle w:val="897"/>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供应商</w:t>
      </w:r>
      <w:r>
        <w:rPr>
          <w:rFonts w:ascii="宋体" w:hAnsi="宋体" w:eastAsia="宋体" w:cs="宋体"/>
          <w:color w:val="000000"/>
          <w:sz w:val="24"/>
          <w:szCs w:val="24"/>
        </w:rPr>
        <w:t xml:space="preserve">须</w:t>
      </w:r>
      <w:r>
        <w:rPr>
          <w:rFonts w:hint="eastAsia" w:ascii="宋体" w:hAnsi="宋体" w:eastAsia="宋体" w:cs="宋体"/>
          <w:color w:val="000000"/>
          <w:sz w:val="24"/>
          <w:szCs w:val="24"/>
        </w:rPr>
        <w:t xml:space="preserve">提供全国重点文物保护单位勘查方案，包括但不限于建设背景、风险和防护等级分析等内容。</w:t>
      </w:r>
      <w:r/>
    </w:p>
    <w:p>
      <w:pPr>
        <w:pStyle w:val="897"/>
        <w:jc w:val="left"/>
        <w:spacing w:line="440" w:lineRule="atLeast"/>
        <w:widowControl/>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应基于对本项目的理解，提供总体技术方案，内容包括但不限于系统架构、系统纵深防护策略、防区划分、设备选型与部署等。</w:t>
      </w:r>
      <w:r/>
    </w:p>
    <w:p>
      <w:pPr>
        <w:pStyle w:val="897"/>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结合项目实际情况，提供针对全国重点文物保护单位黄泗浦遗址的施工方案。</w:t>
      </w:r>
      <w:r/>
    </w:p>
    <w:p>
      <w:pPr>
        <w:pStyle w:val="897"/>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结合项目实际情况，提供关键施工技术、工艺及工程项目实施的重点、难点和解决方案。</w:t>
      </w:r>
      <w:r/>
    </w:p>
    <w:p>
      <w:pPr>
        <w:pStyle w:val="897"/>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提供进度计划和保证措施，包括施工段划分、关键节点设置等内容。</w:t>
      </w:r>
      <w:r/>
    </w:p>
    <w:p>
      <w:pPr>
        <w:pStyle w:val="897"/>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提供针对全国重点文物保护单位黄泗浦遗址的现场施工保护措施</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w:t>
      </w:r>
      <w:r/>
    </w:p>
    <w:p>
      <w:pPr>
        <w:pStyle w:val="897"/>
        <w:jc w:val="left"/>
        <w:spacing w:line="440" w:lineRule="atLeas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7）提供</w:t>
      </w:r>
      <w:r>
        <w:rPr>
          <w:rFonts w:hint="eastAsia" w:ascii="宋体" w:hAnsi="宋体" w:eastAsia="宋体" w:cs="宋体"/>
          <w:sz w:val="24"/>
          <w:szCs w:val="24"/>
        </w:rPr>
        <w:t xml:space="preserve">针对后续实际项目实施及维护中可能遇到的紧急事件、异常处理等是否具有详细完善的应急响应制度、实施保障方案</w:t>
      </w:r>
      <w:r>
        <w:rPr>
          <w:rFonts w:hint="eastAsia" w:ascii="宋体" w:hAnsi="宋体" w:eastAsia="宋体" w:cs="宋体"/>
          <w:sz w:val="24"/>
          <w:szCs w:val="24"/>
          <w:lang w:eastAsia="zh-CN"/>
        </w:rPr>
        <w:t xml:space="preserve">。</w:t>
      </w:r>
      <w:r/>
    </w:p>
    <w:p>
      <w:pPr>
        <w:pStyle w:val="897"/>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提供针对全国重点文物保护单位黄泗浦遗址的售后服务方案、培训方案。</w:t>
      </w:r>
      <w:r/>
    </w:p>
    <w:p>
      <w:pPr>
        <w:ind w:firstLine="480"/>
        <w:keepLines w:val="0"/>
        <w:keepNext w:val="0"/>
        <w:pageBreakBefore w:val="0"/>
        <w:spacing w:line="4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2.履约能力要求</w:t>
      </w:r>
      <w:r/>
    </w:p>
    <w:p>
      <w:pPr>
        <w:ind w:firstLine="480"/>
        <w:keepLines w:val="0"/>
        <w:keepNext w:val="0"/>
        <w:pageBreakBefore w:val="0"/>
        <w:spacing w:line="46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val="en-US" w:eastAsia="zh-CN" w:bidi="ar-SA"/>
        </w:rPr>
        <w:t xml:space="preserve">提供2023年以来的类似项目业绩（如有）；</w:t>
      </w:r>
      <w:r/>
    </w:p>
    <w:p>
      <w:pPr>
        <w:pStyle w:val="897"/>
        <w:jc w:val="left"/>
        <w:spacing w:line="440" w:lineRule="atLeast"/>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spacing w:line="240" w:lineRule="auto"/>
        <w:rPr>
          <w:rFonts w:ascii="Calibri" w:hAnsi="Calibri" w:eastAsia="宋体" w:cs="Times New Roman"/>
        </w:rPr>
      </w:pPr>
      <w:r>
        <w:rPr>
          <w:rFonts w:ascii="Calibri" w:hAnsi="Calibri" w:eastAsia="宋体" w:cs="Times New Roman"/>
        </w:rPr>
      </w:r>
      <w:r/>
    </w:p>
    <w:p>
      <w:pPr>
        <w:jc w:val="center"/>
        <w:keepLines/>
        <w:keepNext/>
        <w:spacing w:line="480" w:lineRule="auto"/>
        <w:rPr>
          <w:rFonts w:ascii="宋体" w:hAnsi="宋体" w:eastAsia="宋体" w:cs="宋体"/>
          <w:b/>
          <w:bCs/>
          <w:sz w:val="43"/>
        </w:rPr>
        <w:outlineLvl w:val="0"/>
      </w:pPr>
      <w:r>
        <w:rPr>
          <w:rFonts w:ascii="Calibri" w:hAnsi="Calibri" w:eastAsia="宋体" w:cs="Times New Roman"/>
          <w:b/>
          <w:bCs/>
          <w:sz w:val="44"/>
          <w:szCs w:val="44"/>
        </w:rPr>
        <w:br w:type="page" w:clear="all"/>
      </w:r>
      <w:r>
        <w:rPr>
          <w:rFonts w:hint="eastAsia" w:ascii="宋体" w:hAnsi="宋体" w:eastAsia="宋体" w:cs="宋体"/>
          <w:b/>
          <w:bCs/>
          <w:sz w:val="43"/>
        </w:rPr>
        <w:t xml:space="preserve">第四章 评审方法及评分标准</w:t>
      </w:r>
      <w:r/>
    </w:p>
    <w:p>
      <w:pPr>
        <w:spacing w:line="240" w:lineRule="auto"/>
        <w:rPr>
          <w:rFonts w:ascii="宋体" w:hAnsi="宋体" w:eastAsia="宋体" w:cs="Times New Roman"/>
          <w:b/>
          <w:sz w:val="24"/>
          <w:szCs w:val="24"/>
        </w:rPr>
      </w:pPr>
      <w:r>
        <w:rPr>
          <w:rFonts w:ascii="宋体" w:hAnsi="宋体" w:eastAsia="宋体" w:cs="Times New Roman"/>
          <w:b/>
          <w:sz w:val="24"/>
          <w:szCs w:val="24"/>
        </w:rPr>
      </w:r>
      <w:r/>
    </w:p>
    <w:p>
      <w:pPr>
        <w:rPr>
          <w:rFonts w:ascii="宋体" w:hAnsi="宋体" w:eastAsia="宋体" w:cs="Times New Roman"/>
          <w:b/>
          <w:sz w:val="24"/>
          <w:szCs w:val="24"/>
        </w:rPr>
      </w:pPr>
      <w:r>
        <w:rPr>
          <w:rFonts w:ascii="宋体" w:hAnsi="宋体" w:eastAsia="宋体" w:cs="Times New Roman"/>
          <w:b/>
          <w:sz w:val="24"/>
          <w:szCs w:val="24"/>
        </w:rPr>
        <w:t xml:space="preserve">一、评审方法</w:t>
      </w:r>
      <w:r/>
    </w:p>
    <w:p>
      <w:pPr>
        <w:ind w:firstLine="480"/>
        <w:tabs>
          <w:tab w:val="left" w:pos="567" w:leader="none"/>
        </w:tabs>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、本次磋商采用综合评分法，即在响应文件满足采购文件全部实质性要求且按评审因素的量化指标评审得分最高的供应商为成交候选供应商。</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2、中标原则：根据委托代理协议内容，由采购方授权评标委员会直接确定中标供应商。</w:t>
      </w:r>
      <w:r/>
    </w:p>
    <w:p>
      <w:pPr>
        <w:ind w:firstLine="480"/>
        <w:tabs>
          <w:tab w:val="left" w:pos="567" w:leader="none"/>
        </w:tabs>
        <w:rPr>
          <w:rFonts w:ascii="宋体" w:hAnsi="宋体" w:eastAsia="宋体" w:cs="Times New Roman"/>
          <w:bCs/>
          <w:sz w:val="24"/>
          <w:szCs w:val="24"/>
        </w:rPr>
      </w:pPr>
      <w:r>
        <w:rPr>
          <w:rFonts w:hint="eastAsia" w:ascii="宋体" w:hAnsi="宋体" w:eastAsia="宋体" w:cs="Times New Roman"/>
          <w:bCs/>
          <w:sz w:val="24"/>
          <w:szCs w:val="24"/>
        </w:rPr>
        <w:t xml:space="preserve">3、评审小组各成员独立对每个进入打分程序的有效磋商供应商的响应文件技术和资质部分以打分的形式进行评审和评价。</w:t>
      </w:r>
      <w:r/>
    </w:p>
    <w:p>
      <w:pPr>
        <w:ind w:firstLine="480"/>
        <w:tabs>
          <w:tab w:val="left" w:pos="567" w:leader="none"/>
        </w:tabs>
        <w:rPr>
          <w:rFonts w:ascii="宋体" w:hAnsi="宋体" w:eastAsia="宋体" w:cs="Times New Roman"/>
          <w:bCs/>
          <w:sz w:val="24"/>
          <w:szCs w:val="24"/>
        </w:rPr>
      </w:pPr>
      <w:r>
        <w:rPr>
          <w:rFonts w:hint="eastAsia" w:ascii="宋体" w:hAnsi="宋体" w:eastAsia="宋体" w:cs="Times New Roman"/>
          <w:bCs/>
          <w:sz w:val="24"/>
          <w:szCs w:val="24"/>
        </w:rPr>
        <w:t xml:space="preserve">4、对评委的评分进行统计汇总，直接算术平均计算得分，计算出每个磋商供应商的得分，加上价格得分即为每个磋商供应商的综合得分。</w:t>
      </w:r>
      <w:r/>
    </w:p>
    <w:p>
      <w:pPr>
        <w:ind w:firstLine="480"/>
        <w:tabs>
          <w:tab w:val="left" w:pos="567" w:leader="none"/>
        </w:tabs>
        <w:rPr>
          <w:rFonts w:ascii="宋体" w:hAnsi="宋体" w:eastAsia="宋体" w:cs="Times New Roman"/>
          <w:bCs/>
          <w:sz w:val="24"/>
          <w:szCs w:val="24"/>
        </w:rPr>
      </w:pPr>
      <w:r>
        <w:rPr>
          <w:rFonts w:ascii="宋体" w:hAnsi="宋体" w:eastAsia="宋体" w:cs="Times New Roman"/>
          <w:bCs/>
          <w:sz w:val="24"/>
          <w:szCs w:val="24"/>
        </w:rPr>
        <w:t xml:space="preserve">5</w:t>
      </w:r>
      <w:r>
        <w:rPr>
          <w:rFonts w:hint="eastAsia" w:ascii="宋体" w:hAnsi="宋体" w:eastAsia="宋体" w:cs="Times New Roman"/>
          <w:bCs/>
          <w:sz w:val="24"/>
          <w:szCs w:val="24"/>
        </w:rPr>
        <w:t xml:space="preserve">、如出现评审总得分最高的磋商供应商有两个或两个以上的，以磋商报价较低者优先作为成交候选人，如果磋商报价也相同的，则由采购人组织以抽签方式确定成交候选人。</w:t>
      </w:r>
      <w:r/>
    </w:p>
    <w:p>
      <w:pPr>
        <w:ind w:firstLine="482"/>
        <w:tabs>
          <w:tab w:val="left" w:pos="567" w:leader="none"/>
        </w:tabs>
        <w:rPr>
          <w:rFonts w:ascii="宋体" w:hAnsi="宋体" w:eastAsia="宋体" w:cs="Times New Roman"/>
          <w:b/>
          <w:sz w:val="24"/>
          <w:szCs w:val="24"/>
        </w:rPr>
      </w:pPr>
      <w:r>
        <w:rPr>
          <w:rFonts w:hint="eastAsia" w:ascii="宋体" w:hAnsi="宋体" w:eastAsia="宋体" w:cs="Times New Roman"/>
          <w:b/>
          <w:sz w:val="24"/>
          <w:szCs w:val="24"/>
        </w:rPr>
        <w:t xml:space="preserve">二、政府采购政策</w:t>
      </w:r>
      <w:r/>
    </w:p>
    <w:p>
      <w:pPr>
        <w:ind w:firstLine="482"/>
        <w:tabs>
          <w:tab w:val="left" w:pos="567"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（一）节能产品和环境标志产品</w:t>
      </w:r>
      <w:r/>
    </w:p>
    <w:p>
      <w:pPr>
        <w:ind w:firstLine="480"/>
        <w:tabs>
          <w:tab w:val="left" w:pos="567" w:leader="none"/>
        </w:tabs>
        <w:rPr>
          <w:rFonts w:ascii="宋体" w:hAnsi="宋体" w:eastAsia="宋体" w:cs="Times New Roman"/>
          <w:bCs/>
          <w:sz w:val="24"/>
          <w:szCs w:val="24"/>
        </w:rPr>
      </w:pPr>
      <w:r>
        <w:rPr>
          <w:rFonts w:hint="eastAsia" w:ascii="宋体" w:hAnsi="宋体" w:eastAsia="宋体" w:cs="Times New Roman"/>
          <w:bCs/>
          <w:sz w:val="24"/>
          <w:szCs w:val="24"/>
        </w:rPr>
        <w:t xml:space="preserve">根据</w:t>
      </w:r>
      <w:r>
        <w:rPr>
          <w:rFonts w:hint="eastAsia" w:ascii="宋体" w:hAnsi="宋体" w:eastAsia="宋体" w:cs="Times New Roman"/>
          <w:bCs/>
          <w:sz w:val="24"/>
          <w:szCs w:val="24"/>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482"/>
        <w:tabs>
          <w:tab w:val="left" w:pos="567" w:leader="none"/>
        </w:tabs>
        <w:rPr>
          <w:rFonts w:ascii="宋体" w:hAnsi="宋体" w:eastAsia="宋体" w:cs="Times New Roman"/>
          <w:b/>
          <w:sz w:val="24"/>
          <w:szCs w:val="24"/>
        </w:rPr>
      </w:pPr>
      <w:r>
        <w:rPr>
          <w:rFonts w:hint="eastAsia" w:ascii="宋体" w:hAnsi="宋体" w:eastAsia="宋体" w:cs="Times New Roman"/>
          <w:b/>
          <w:bCs/>
          <w:sz w:val="24"/>
          <w:szCs w:val="24"/>
        </w:rPr>
        <w:t xml:space="preserve">（二）</w:t>
      </w:r>
      <w:r>
        <w:rPr>
          <w:rFonts w:hint="eastAsia" w:ascii="宋体" w:hAnsi="宋体" w:eastAsia="宋体" w:cs="Times New Roman"/>
          <w:b/>
          <w:sz w:val="24"/>
          <w:szCs w:val="24"/>
        </w:rPr>
        <w:t xml:space="preserve">针对中小型企业、残疾人福利企业和监狱企业的评审：</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eastAsia="宋体" w:cs="Times New Roman"/>
          <w:sz w:val="24"/>
          <w:szCs w:val="24"/>
        </w:rPr>
        <w:t xml:space="preserve">&gt;</w:t>
      </w:r>
      <w:r>
        <w:rPr>
          <w:rFonts w:hint="eastAsia" w:ascii="宋体" w:hAnsi="宋体" w:eastAsia="宋体" w:cs="Times New Roman"/>
          <w:sz w:val="24"/>
          <w:szCs w:val="24"/>
        </w:rPr>
        <w:t xml:space="preserve">的通知》（苏财购〔202</w:t>
      </w: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16</w:t>
      </w:r>
      <w:r>
        <w:rPr>
          <w:rFonts w:hint="eastAsia" w:ascii="宋体" w:hAnsi="宋体" w:eastAsia="宋体" w:cs="Times New Roman"/>
          <w:sz w:val="24"/>
          <w:szCs w:val="24"/>
        </w:rPr>
        <w:t xml:space="preserve">号）的有关规定，</w:t>
      </w:r>
      <w:r>
        <w:rPr>
          <w:rFonts w:hint="eastAsia" w:ascii="宋体" w:hAnsi="宋体" w:eastAsia="宋体" w:cs="Times New Roman"/>
          <w:b/>
          <w:bCs/>
          <w:sz w:val="24"/>
          <w:szCs w:val="24"/>
        </w:rPr>
        <w:t xml:space="preserve">本项目为专门面向中小企业采购的项目，不再执行价格评审优惠的扶持政策。</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投标方必须提供《中小企业声明函》或《残疾人福利性单位声明函》或由省级以上监狱管理局、戒毒管理局（含新疆生产建设兵团）出具的属于监狱企业的证明文件。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b/>
          <w:sz w:val="24"/>
          <w:szCs w:val="24"/>
        </w:rPr>
        <w:t xml:space="preserve">服务类项目中供应商若使用退休人员，将不享受中小企业扶持政策。</w:t>
      </w:r>
      <w:r/>
    </w:p>
    <w:p>
      <w:pPr>
        <w:ind w:firstLine="480"/>
        <w:rPr>
          <w:rFonts w:ascii="宋体" w:hAnsi="宋体" w:eastAsia="宋体" w:cs="Times New Roman"/>
          <w:b/>
          <w:sz w:val="24"/>
          <w:szCs w:val="24"/>
        </w:rPr>
      </w:pPr>
      <w:r>
        <w:rPr>
          <w:rFonts w:hint="eastAsia" w:ascii="宋体" w:hAnsi="宋体" w:eastAsia="宋体" w:cs="Times New Roman"/>
          <w:sz w:val="24"/>
          <w:szCs w:val="24"/>
        </w:rPr>
        <w:t xml:space="preserve">注：</w:t>
      </w:r>
      <w:r/>
    </w:p>
    <w:p>
      <w:pPr>
        <w:ind w:firstLine="480"/>
        <w:rPr>
          <w:rFonts w:ascii="宋体" w:hAnsi="宋体" w:eastAsia="宋体" w:cs="Times New Roman"/>
          <w:b/>
          <w:sz w:val="24"/>
          <w:szCs w:val="24"/>
        </w:rPr>
      </w:pPr>
      <w:r>
        <w:rPr>
          <w:rFonts w:hint="eastAsia" w:ascii="宋体" w:hAnsi="宋体" w:eastAsia="宋体" w:cs="Times New Roman"/>
          <w:sz w:val="24"/>
          <w:szCs w:val="24"/>
        </w:rPr>
        <w:t xml:space="preserve">①填报“中小企业声明函”需严格按“工信部联企业〔2011〕300号通知中的《中小企业划型标准规定》进行。</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②若供应商提供的声明函或认定证明为虚假材料，按“政府采购法”相关规定处理并报请政府监管部门给予行政处罚。</w:t>
      </w:r>
      <w:r/>
    </w:p>
    <w:p>
      <w:pPr>
        <w:ind w:firstLine="482"/>
        <w:tabs>
          <w:tab w:val="left" w:pos="567"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三、评分标准：</w:t>
      </w:r>
      <w:r/>
    </w:p>
    <w:p>
      <w:pPr>
        <w:ind w:firstLine="482"/>
        <w:jc w:val="left"/>
        <w:rPr>
          <w:rFonts w:ascii="宋体" w:hAnsi="宋体" w:eastAsia="宋体" w:cs="Times New Roman"/>
          <w:b/>
          <w:sz w:val="24"/>
          <w:szCs w:val="24"/>
        </w:rPr>
      </w:pPr>
      <w:r>
        <w:rPr>
          <w:rFonts w:hint="eastAsia" w:ascii="宋体" w:hAnsi="宋体" w:eastAsia="宋体" w:cs="Times New Roman"/>
          <w:b/>
          <w:sz w:val="24"/>
          <w:szCs w:val="24"/>
        </w:rPr>
        <w:t xml:space="preserve">（一）价格得分（20分）</w:t>
      </w:r>
      <w:r/>
    </w:p>
    <w:p>
      <w:pPr>
        <w:ind w:firstLine="480"/>
        <w:jc w:val="left"/>
        <w:rPr>
          <w:rFonts w:ascii="宋体" w:hAnsi="宋体" w:eastAsia="宋体" w:cs="宋体-18030"/>
          <w:sz w:val="24"/>
          <w:szCs w:val="24"/>
        </w:rPr>
      </w:pPr>
      <w:r>
        <w:rPr>
          <w:rFonts w:hint="eastAsia" w:ascii="宋体" w:hAnsi="宋体" w:eastAsia="宋体" w:cs="宋体-18030"/>
          <w:sz w:val="24"/>
          <w:szCs w:val="24"/>
        </w:rPr>
        <w:t xml:space="preserve">1、响应报价不超过采购预算价格的，为有效磋商响应报价。超出此范围的响应报价为无效响应报价。无效响应报价的响应文件不进行评审，也不得标。</w:t>
      </w:r>
      <w:r/>
    </w:p>
    <w:p>
      <w:pPr>
        <w:ind w:firstLine="480"/>
        <w:jc w:val="left"/>
        <w:rPr>
          <w:rFonts w:ascii="宋体" w:hAnsi="宋体" w:eastAsia="宋体" w:cs="宋体-18030"/>
          <w:sz w:val="24"/>
          <w:szCs w:val="24"/>
        </w:rPr>
      </w:pPr>
      <w:r>
        <w:rPr>
          <w:rFonts w:hint="eastAsia" w:ascii="宋体" w:hAnsi="宋体" w:eastAsia="宋体" w:cs="宋体-18030"/>
          <w:sz w:val="24"/>
          <w:szCs w:val="24"/>
        </w:rPr>
        <w:t xml:space="preserve">2、在所有有效响应报价中选择报价最低的确定为基准报价。</w:t>
      </w:r>
      <w:r/>
    </w:p>
    <w:p>
      <w:pPr>
        <w:ind w:firstLine="480"/>
        <w:jc w:val="left"/>
        <w:rPr>
          <w:rFonts w:ascii="宋体" w:hAnsi="宋体" w:eastAsia="宋体" w:cs="宋体-18030"/>
          <w:sz w:val="24"/>
          <w:szCs w:val="24"/>
        </w:rPr>
      </w:pPr>
      <w:r>
        <w:rPr>
          <w:rFonts w:hint="eastAsia" w:ascii="宋体" w:hAnsi="宋体" w:eastAsia="宋体" w:cs="宋体-18030"/>
          <w:sz w:val="24"/>
          <w:szCs w:val="24"/>
        </w:rPr>
        <w:t xml:space="preserve">3、价格分采用最低价优先法计算，即满足磋商文件要求且报价最低的响应报价为评标基准价，其价格分为20分。其他响应单位的价格分统一按照下列公式计算（计算结果四舍五入保留两位小数）：</w:t>
      </w:r>
      <w:r/>
    </w:p>
    <w:p>
      <w:pPr>
        <w:ind w:firstLine="482"/>
        <w:jc w:val="left"/>
        <w:rPr>
          <w:rFonts w:ascii="宋体" w:hAnsi="宋体" w:eastAsia="宋体" w:cs="宋体-18030"/>
          <w:b/>
          <w:sz w:val="24"/>
          <w:szCs w:val="24"/>
        </w:rPr>
      </w:pPr>
      <w:r>
        <w:rPr>
          <w:rFonts w:hint="eastAsia" w:ascii="宋体" w:hAnsi="宋体" w:eastAsia="宋体" w:cs="宋体-18030"/>
          <w:b/>
          <w:sz w:val="24"/>
          <w:szCs w:val="24"/>
        </w:rPr>
        <w:t xml:space="preserve">响应报价得分=（评标基准价/响应报价）*价格权值*100（本次招标价格权值为20%）</w:t>
      </w:r>
      <w:r/>
    </w:p>
    <w:p>
      <w:pPr>
        <w:ind w:firstLine="482"/>
        <w:rPr>
          <w:rFonts w:ascii="宋体" w:hAnsi="宋体" w:eastAsia="宋体" w:cs="宋体"/>
          <w:b/>
          <w:bCs/>
          <w:sz w:val="24"/>
          <w:szCs w:val="24"/>
        </w:rPr>
      </w:pPr>
      <w:r>
        <w:rPr>
          <w:rFonts w:hint="eastAsia" w:ascii="宋体" w:hAnsi="宋体" w:eastAsia="宋体" w:cs="宋体"/>
          <w:b/>
          <w:bCs/>
          <w:sz w:val="24"/>
          <w:szCs w:val="24"/>
        </w:rPr>
        <w:t xml:space="preserve">（二）技术参数响应（</w:t>
      </w:r>
      <w:r>
        <w:rPr>
          <w:rFonts w:ascii="宋体" w:hAnsi="宋体" w:eastAsia="宋体" w:cs="宋体"/>
          <w:b/>
          <w:bCs/>
          <w:sz w:val="24"/>
          <w:szCs w:val="24"/>
        </w:rPr>
        <w:t xml:space="preserve">15</w:t>
      </w:r>
      <w:r>
        <w:rPr>
          <w:rFonts w:hint="eastAsia" w:ascii="宋体" w:hAnsi="宋体" w:eastAsia="宋体" w:cs="宋体"/>
          <w:b/>
          <w:bCs/>
          <w:sz w:val="24"/>
          <w:szCs w:val="24"/>
        </w:rPr>
        <w:t xml:space="preserve">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投标产品的技术参数和性能指标全部响应或满足招标文件要求的得满分</w:t>
      </w:r>
      <w:r>
        <w:rPr>
          <w:rFonts w:ascii="宋体" w:hAnsi="宋体" w:eastAsia="宋体" w:cs="宋体"/>
          <w:sz w:val="24"/>
          <w:szCs w:val="24"/>
        </w:rPr>
        <w:t xml:space="preserve">15</w:t>
      </w:r>
      <w:r>
        <w:rPr>
          <w:rFonts w:hint="eastAsia" w:ascii="宋体" w:hAnsi="宋体" w:eastAsia="宋体" w:cs="宋体"/>
          <w:sz w:val="24"/>
          <w:szCs w:val="24"/>
        </w:rPr>
        <w:t xml:space="preserve">分，标“▲”的为重要性指标，不满足或负偏离的一项扣1分，其中非▲的参数扣0.1分，扣完为止。需提供相关证明文件（根据要求未提供相关证明文件按负偏离执行）。</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注：对于要求提供检测报告的技术参数，以投标文件中提供的检测报告数据为准，且投标人须在检测报告中将对应的技术参数内容进行清晰标识；对于未要求提供检测报告的技术参数，以投标文件的响应内容为准。</w:t>
      </w:r>
      <w:r/>
    </w:p>
    <w:p>
      <w:pPr>
        <w:numPr>
          <w:ilvl w:val="0"/>
          <w:numId w:val="4"/>
        </w:numPr>
        <w:ind w:firstLine="480"/>
        <w:jc w:val="lef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方案（</w:t>
      </w:r>
      <w:r>
        <w:rPr>
          <w:rFonts w:ascii="宋体" w:hAnsi="宋体" w:eastAsia="宋体" w:cs="宋体"/>
          <w:b/>
          <w:bCs/>
          <w:sz w:val="24"/>
          <w:szCs w:val="24"/>
          <w:highlight w:val="none"/>
        </w:rPr>
        <w:t xml:space="preserve">49</w:t>
      </w:r>
      <w:r>
        <w:rPr>
          <w:rFonts w:hint="eastAsia" w:ascii="宋体" w:hAnsi="宋体" w:eastAsia="宋体" w:cs="宋体"/>
          <w:b/>
          <w:bCs/>
          <w:sz w:val="24"/>
          <w:szCs w:val="24"/>
          <w:highlight w:val="none"/>
        </w:rPr>
        <w:t xml:space="preserve">分）</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1、勘查方案（</w:t>
      </w:r>
      <w:r>
        <w:rPr>
          <w:rFonts w:ascii="宋体" w:hAnsi="宋体" w:eastAsia="宋体" w:cs="宋体"/>
          <w:sz w:val="24"/>
          <w:szCs w:val="24"/>
          <w:highlight w:val="none"/>
        </w:rPr>
        <w:t xml:space="preserve">12</w:t>
      </w:r>
      <w:r>
        <w:rPr>
          <w:rFonts w:hint="eastAsia" w:ascii="宋体" w:hAnsi="宋体" w:eastAsia="宋体" w:cs="宋体"/>
          <w:sz w:val="24"/>
          <w:szCs w:val="24"/>
          <w:highlight w:val="none"/>
        </w:rPr>
        <w:t xml:space="preserve">分）</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提供全国重点文物保护单位勘查方案，包括但不限于建设背景、</w:t>
      </w:r>
      <w:r>
        <w:rPr>
          <w:rFonts w:hint="eastAsia" w:ascii="宋体" w:hAnsi="宋体"/>
          <w:bCs/>
          <w:sz w:val="24"/>
        </w:rPr>
        <w:t xml:space="preserve">建设现状、建设技术标准、风险等级、用户需求把握等</w:t>
      </w:r>
      <w:r>
        <w:rPr>
          <w:rFonts w:hint="eastAsia" w:ascii="宋体" w:hAnsi="宋体" w:eastAsia="宋体" w:cs="宋体"/>
          <w:sz w:val="24"/>
          <w:szCs w:val="24"/>
          <w:highlight w:val="none"/>
        </w:rPr>
        <w:t xml:space="preserve">风险和防护等级分析等内容。根据勘查方案的深度、详实程度及与现场实际情况的符合程度，进行评分：需求分析深刻、内容详实，包含详细的现场勘察情况，并能提供完整的现场勘察报告，与现场实际情况高度吻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ascii="宋体" w:hAnsi="宋体" w:eastAsia="宋体" w:cs="宋体"/>
          <w:sz w:val="24"/>
          <w:szCs w:val="24"/>
          <w:highlight w:val="none"/>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需求分析一般、基本详实，能够反映现场实际情况，但深度或完整度尚有不足，得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分；需求分析笼统、内容空泛，与现场实际情况存在明显偏差，或缺乏实质性分析，得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分；未提供不得分。</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2、总体技术方案（</w:t>
      </w:r>
      <w:r>
        <w:rPr>
          <w:rFonts w:ascii="宋体" w:hAnsi="宋体" w:eastAsia="宋体" w:cs="宋体"/>
          <w:sz w:val="24"/>
          <w:szCs w:val="24"/>
          <w:highlight w:val="none"/>
        </w:rPr>
        <w:t xml:space="preserve">12</w:t>
      </w:r>
      <w:r>
        <w:rPr>
          <w:rFonts w:hint="eastAsia" w:ascii="宋体" w:hAnsi="宋体" w:eastAsia="宋体" w:cs="宋体"/>
          <w:sz w:val="24"/>
          <w:szCs w:val="24"/>
          <w:highlight w:val="none"/>
        </w:rPr>
        <w:t xml:space="preserve">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投标人应基于对本项目的理解，提供总体技术方案，内容包括但不限于系统架构、系统纵深防护策略、防区划分、设备选型与部署等。评标委员会根据技术方案的深度、详实程度及与现场实际情况的符合程度，进行评分：技术方案内容详实、准确，并与现场实际情况吻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w:t>
      </w:r>
      <w:r>
        <w:rPr>
          <w:rFonts w:ascii="宋体" w:hAnsi="宋体" w:eastAsia="宋体" w:cs="宋体"/>
          <w:sz w:val="24"/>
          <w:szCs w:val="24"/>
        </w:rPr>
        <w:t xml:space="preserve">12</w:t>
      </w:r>
      <w:r>
        <w:rPr>
          <w:rFonts w:hint="eastAsia" w:ascii="宋体" w:hAnsi="宋体" w:eastAsia="宋体" w:cs="宋体"/>
          <w:sz w:val="24"/>
          <w:szCs w:val="24"/>
        </w:rPr>
        <w:t xml:space="preserve">分；技术方案内容基本详实、与现场实际情况基本一致，得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分；技术方案内容空泛，与现场实际情况不符，或缺乏实质性分析，得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分；未提供不得分。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3、施工方案（</w:t>
      </w:r>
      <w:r>
        <w:rPr>
          <w:rFonts w:ascii="宋体" w:hAnsi="宋体" w:eastAsia="宋体" w:cs="宋体"/>
          <w:sz w:val="24"/>
          <w:szCs w:val="24"/>
        </w:rPr>
        <w:t xml:space="preserve">8</w:t>
      </w:r>
      <w:r>
        <w:rPr>
          <w:rFonts w:hint="eastAsia" w:ascii="宋体" w:hAnsi="宋体" w:eastAsia="宋体" w:cs="宋体"/>
          <w:sz w:val="24"/>
          <w:szCs w:val="24"/>
        </w:rPr>
        <w:t xml:space="preserve">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结合项目实际情况，提供针对全国重点文物保护单位黄泗浦遗址的施工方案。</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施工方案能够结合现场实际情况，内容科学完善、合理全面、可实施性强、实施便捷的得</w:t>
      </w:r>
      <w:r>
        <w:rPr>
          <w:rFonts w:ascii="宋体" w:hAnsi="宋体" w:eastAsia="宋体" w:cs="宋体"/>
          <w:sz w:val="24"/>
          <w:szCs w:val="24"/>
        </w:rPr>
        <w:t xml:space="preserve">8</w:t>
      </w:r>
      <w:r>
        <w:rPr>
          <w:rFonts w:hint="eastAsia" w:ascii="宋体" w:hAnsi="宋体" w:eastAsia="宋体" w:cs="宋体"/>
          <w:sz w:val="24"/>
          <w:szCs w:val="24"/>
        </w:rPr>
        <w:t xml:space="preserve">分；施工方案基本符合现场，内容基本合理，实施性一般的，得</w:t>
      </w:r>
      <w:r>
        <w:rPr>
          <w:rFonts w:ascii="宋体" w:hAnsi="宋体" w:eastAsia="宋体" w:cs="宋体"/>
          <w:sz w:val="24"/>
          <w:szCs w:val="24"/>
        </w:rPr>
        <w:t xml:space="preserve">4</w:t>
      </w:r>
      <w:r>
        <w:rPr>
          <w:rFonts w:hint="eastAsia" w:ascii="宋体" w:hAnsi="宋体" w:eastAsia="宋体" w:cs="宋体"/>
          <w:sz w:val="24"/>
          <w:szCs w:val="24"/>
        </w:rPr>
        <w:t xml:space="preserve">分；方案内容空泛，与现场实际情况不符，得1分，未提供不得分。</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4、项目实施的重点、难点和解决方案（</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结合项目实际情况，提供关键施工技术、工艺及工程项目实施的重点、难点和解决方案。提供内容科学完善、合理全面、可实施性强、实施便捷的得</w:t>
      </w:r>
      <w:r>
        <w:rPr>
          <w:rFonts w:ascii="宋体" w:hAnsi="宋体" w:eastAsia="宋体" w:cs="宋体"/>
          <w:sz w:val="24"/>
          <w:szCs w:val="24"/>
        </w:rPr>
        <w:t xml:space="preserve">5</w:t>
      </w:r>
      <w:r>
        <w:rPr>
          <w:rFonts w:hint="eastAsia" w:ascii="宋体" w:hAnsi="宋体" w:eastAsia="宋体" w:cs="宋体"/>
          <w:sz w:val="24"/>
          <w:szCs w:val="24"/>
        </w:rPr>
        <w:t xml:space="preserve">分；有涉及但不全面的得</w:t>
      </w:r>
      <w:r>
        <w:rPr>
          <w:rFonts w:ascii="宋体" w:hAnsi="宋体" w:eastAsia="宋体" w:cs="宋体"/>
          <w:sz w:val="24"/>
          <w:szCs w:val="24"/>
        </w:rPr>
        <w:t xml:space="preserve">2</w:t>
      </w:r>
      <w:r>
        <w:rPr>
          <w:rFonts w:hint="eastAsia" w:ascii="宋体" w:hAnsi="宋体" w:eastAsia="宋体" w:cs="宋体"/>
          <w:sz w:val="24"/>
          <w:szCs w:val="24"/>
        </w:rPr>
        <w:t xml:space="preserve">分，未提供不得分。</w:t>
      </w:r>
      <w:r/>
    </w:p>
    <w:p>
      <w:pPr>
        <w:numPr>
          <w:ilvl w:val="0"/>
          <w:numId w:val="5"/>
        </w:numPr>
        <w:ind w:firstLine="480"/>
        <w:jc w:val="left"/>
        <w:widowControl/>
        <w:rPr>
          <w:rFonts w:ascii="宋体" w:hAnsi="宋体" w:eastAsia="宋体" w:cs="宋体"/>
          <w:sz w:val="24"/>
          <w:szCs w:val="24"/>
        </w:rPr>
      </w:pPr>
      <w:r>
        <w:rPr>
          <w:rFonts w:hint="eastAsia" w:ascii="宋体" w:hAnsi="宋体" w:eastAsia="宋体" w:cs="宋体"/>
          <w:sz w:val="24"/>
          <w:szCs w:val="24"/>
        </w:rPr>
        <w:t xml:space="preserve">进度计划和保证措施（3分）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提供进度计划和保证措施，包括施工段划分、关键节点设置等内容。内容符合现场实际情况，科学完善、合理全面、明确有效、可实施性强的得3分；有涉及但不全面的得1分，未提供不得分。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6、现场施工保护措施方案（</w:t>
      </w:r>
      <w:r>
        <w:rPr>
          <w:rFonts w:ascii="宋体" w:hAnsi="宋体" w:eastAsia="宋体" w:cs="宋体"/>
          <w:sz w:val="24"/>
          <w:szCs w:val="24"/>
        </w:rPr>
        <w:t xml:space="preserve">3</w:t>
      </w:r>
      <w:r>
        <w:rPr>
          <w:rFonts w:hint="eastAsia" w:ascii="宋体" w:hAnsi="宋体" w:eastAsia="宋体" w:cs="宋体"/>
          <w:sz w:val="24"/>
          <w:szCs w:val="24"/>
        </w:rPr>
        <w:t xml:space="preserve">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提供针对全国重点文物保护单位黄泗浦遗址的现场施工保护措施。提供的方案科学完善、针对性强、全面合理的得</w:t>
      </w:r>
      <w:r>
        <w:rPr>
          <w:rFonts w:ascii="宋体" w:hAnsi="宋体" w:eastAsia="宋体" w:cs="宋体"/>
          <w:sz w:val="24"/>
          <w:szCs w:val="24"/>
        </w:rPr>
        <w:t xml:space="preserve">3</w:t>
      </w:r>
      <w:r>
        <w:rPr>
          <w:rFonts w:hint="eastAsia" w:ascii="宋体" w:hAnsi="宋体" w:eastAsia="宋体" w:cs="宋体"/>
          <w:sz w:val="24"/>
          <w:szCs w:val="24"/>
        </w:rPr>
        <w:t xml:space="preserve">分；有涉及但不全面的得</w:t>
      </w:r>
      <w:r>
        <w:rPr>
          <w:rFonts w:ascii="宋体" w:hAnsi="宋体" w:eastAsia="宋体" w:cs="宋体"/>
          <w:sz w:val="24"/>
          <w:szCs w:val="24"/>
        </w:rPr>
        <w:t xml:space="preserve">1</w:t>
      </w:r>
      <w:r>
        <w:rPr>
          <w:rFonts w:hint="eastAsia" w:ascii="宋体" w:hAnsi="宋体" w:eastAsia="宋体" w:cs="宋体"/>
          <w:sz w:val="24"/>
          <w:szCs w:val="24"/>
        </w:rPr>
        <w:t xml:space="preserve">分，未提供不得分。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7、应急预案（</w:t>
      </w:r>
      <w:r>
        <w:rPr>
          <w:rFonts w:ascii="宋体" w:hAnsi="宋体" w:eastAsia="宋体" w:cs="宋体"/>
          <w:sz w:val="24"/>
          <w:szCs w:val="24"/>
        </w:rPr>
        <w:t xml:space="preserve">3</w:t>
      </w:r>
      <w:r>
        <w:rPr>
          <w:rFonts w:hint="eastAsia" w:ascii="宋体" w:hAnsi="宋体" w:eastAsia="宋体" w:cs="宋体"/>
          <w:sz w:val="24"/>
          <w:szCs w:val="24"/>
        </w:rPr>
        <w:t xml:space="preserve">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根据投标人针对后续实际项目实施及维护中可能遇到的紧急事件、异常处理等是否具有详细完善的应急响应制度、实施保障方案进行打分。应急预案详实完备，可操作性强的得</w:t>
      </w:r>
      <w:r>
        <w:rPr>
          <w:rFonts w:ascii="宋体" w:hAnsi="宋体" w:eastAsia="宋体" w:cs="宋体"/>
          <w:sz w:val="24"/>
          <w:szCs w:val="24"/>
        </w:rPr>
        <w:t xml:space="preserve">3</w:t>
      </w:r>
      <w:r>
        <w:rPr>
          <w:rFonts w:hint="eastAsia" w:ascii="宋体" w:hAnsi="宋体" w:eastAsia="宋体" w:cs="宋体"/>
          <w:sz w:val="24"/>
          <w:szCs w:val="24"/>
        </w:rPr>
        <w:t xml:space="preserve">分，方案不够完整，可操作性弱的得1分，未提供不得分。</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8、售后服务及培训方案（</w:t>
      </w:r>
      <w:r>
        <w:rPr>
          <w:rFonts w:ascii="宋体" w:hAnsi="宋体" w:eastAsia="宋体" w:cs="宋体"/>
          <w:sz w:val="24"/>
          <w:szCs w:val="24"/>
        </w:rPr>
        <w:t xml:space="preserve">3</w:t>
      </w:r>
      <w:r>
        <w:rPr>
          <w:rFonts w:hint="eastAsia" w:ascii="宋体" w:hAnsi="宋体" w:eastAsia="宋体" w:cs="宋体"/>
          <w:sz w:val="24"/>
          <w:szCs w:val="24"/>
        </w:rPr>
        <w:t xml:space="preserve">分）</w:t>
      </w:r>
      <w:r/>
    </w:p>
    <w:p>
      <w:pPr>
        <w:ind w:firstLine="480"/>
        <w:rPr>
          <w:rFonts w:ascii="宋体" w:hAnsi="宋体" w:eastAsia="宋体" w:cs="宋体"/>
          <w:sz w:val="24"/>
          <w:szCs w:val="24"/>
        </w:rPr>
      </w:pPr>
      <w:r>
        <w:rPr>
          <w:rFonts w:hint="eastAsia" w:ascii="宋体" w:hAnsi="宋体" w:eastAsia="宋体" w:cs="宋体"/>
          <w:sz w:val="24"/>
          <w:szCs w:val="24"/>
        </w:rPr>
        <w:t xml:space="preserve">提供针对全国重点文物保护单位黄泗浦遗址的售后服务方案、培训方案。方案完善、合理，针对性强的得</w:t>
      </w:r>
      <w:r>
        <w:rPr>
          <w:rFonts w:ascii="宋体" w:hAnsi="宋体" w:eastAsia="宋体" w:cs="宋体"/>
          <w:sz w:val="24"/>
          <w:szCs w:val="24"/>
        </w:rPr>
        <w:t xml:space="preserve">3</w:t>
      </w:r>
      <w:r>
        <w:rPr>
          <w:rFonts w:hint="eastAsia" w:ascii="宋体" w:hAnsi="宋体" w:eastAsia="宋体" w:cs="宋体"/>
          <w:sz w:val="24"/>
          <w:szCs w:val="24"/>
        </w:rPr>
        <w:t xml:space="preserve">分，方案不够完整，针对性弱的得1分，未提供不得分。</w:t>
      </w:r>
      <w:r/>
    </w:p>
    <w:p>
      <w:pPr>
        <w:ind w:firstLine="482"/>
        <w:rPr>
          <w:rFonts w:ascii="宋体" w:hAnsi="宋体" w:eastAsia="宋体" w:cs="宋体"/>
          <w:sz w:val="24"/>
          <w:szCs w:val="24"/>
        </w:rPr>
      </w:pPr>
      <w:r>
        <w:rPr>
          <w:rFonts w:hint="eastAsia" w:ascii="宋体" w:hAnsi="宋体" w:eastAsia="宋体" w:cs="宋体"/>
          <w:b/>
          <w:bCs/>
          <w:sz w:val="24"/>
          <w:szCs w:val="24"/>
          <w:highlight w:val="none"/>
        </w:rPr>
        <w:t xml:space="preserve">（四）企业综合实力（</w:t>
      </w:r>
      <w:r>
        <w:rPr>
          <w:rFonts w:ascii="宋体" w:hAnsi="宋体" w:eastAsia="宋体" w:cs="宋体"/>
          <w:b/>
          <w:bCs/>
          <w:sz w:val="24"/>
          <w:szCs w:val="24"/>
          <w:highlight w:val="none"/>
        </w:rPr>
        <w:t xml:space="preserve">16</w:t>
      </w:r>
      <w:r>
        <w:rPr>
          <w:rFonts w:hint="eastAsia" w:ascii="宋体" w:hAnsi="宋体" w:eastAsia="宋体" w:cs="宋体"/>
          <w:b/>
          <w:bCs/>
          <w:sz w:val="24"/>
          <w:szCs w:val="24"/>
          <w:highlight w:val="none"/>
        </w:rPr>
        <w:t xml:space="preserve">分） </w:t>
      </w:r>
      <w:r/>
    </w:p>
    <w:p>
      <w:pPr>
        <w:ind w:firstLine="480"/>
        <w:rPr>
          <w:rFonts w:ascii="宋体" w:hAnsi="宋体" w:eastAsia="宋体" w:cs="宋体"/>
          <w:sz w:val="24"/>
          <w:szCs w:val="24"/>
        </w:rPr>
      </w:pPr>
      <w:r>
        <w:rPr>
          <w:rFonts w:hint="eastAsia" w:ascii="宋体" w:hAnsi="宋体" w:eastAsia="宋体" w:cs="宋体"/>
          <w:sz w:val="24"/>
          <w:szCs w:val="24"/>
        </w:rPr>
        <w:t xml:space="preserve">1、项目技术负责人具有电子信息工程高级工程师的得2分，具有信息系统项目管理师的得2分。</w:t>
      </w:r>
      <w:r>
        <w:rPr>
          <w:rFonts w:hint="eastAsia" w:ascii="宋体" w:hAnsi="宋体" w:eastAsia="宋体" w:cs="宋体"/>
          <w:b/>
          <w:bCs/>
          <w:sz w:val="24"/>
          <w:szCs w:val="24"/>
        </w:rPr>
        <w:t xml:space="preserve">注：响应文件中提供相关证书扫描件及供应商为其缴纳社保（近三个月任意一个月）的证明材料。同类证书按高计取。</w:t>
      </w:r>
      <w:r>
        <w:rPr>
          <w:rFonts w:hint="eastAsia"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2、项目组人员配置方案合理，项目组其他成员（项目技术负责人除外）具有注册信息安全管理人员的得1.5分。具有施工员、质量员、安全员、材料员、资料员，每有1类得0.5分。本项最高得4分。</w:t>
      </w:r>
      <w:r>
        <w:rPr>
          <w:rFonts w:hint="eastAsia" w:ascii="宋体" w:hAnsi="宋体" w:eastAsia="宋体" w:cs="宋体"/>
          <w:b/>
          <w:bCs/>
          <w:sz w:val="24"/>
          <w:szCs w:val="24"/>
        </w:rPr>
        <w:t xml:space="preserve">注：响应文件中提供相关证书扫描件及供应商为其缴纳社保（近三个月任意一个月）的证明材料。同一人员只计一项证书。</w:t>
      </w:r>
      <w:r>
        <w:rPr>
          <w:rFonts w:hint="eastAsia"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3、投标人自2023年1月1日以来（以合同签订时间为准），承接过类似项目施工业绩的。每提供1个业绩得2</w:t>
      </w:r>
      <w:r>
        <w:rPr>
          <w:rFonts w:hint="eastAsia" w:ascii="宋体" w:hAnsi="宋体" w:eastAsia="宋体" w:cs="宋体"/>
          <w:sz w:val="24"/>
          <w:szCs w:val="24"/>
          <w:highlight w:val="none"/>
        </w:rPr>
        <w:t xml:space="preserve">分，最高得</w:t>
      </w:r>
      <w:r>
        <w:rPr>
          <w:rFonts w:ascii="宋体" w:hAnsi="宋体" w:eastAsia="宋体" w:cs="宋体"/>
          <w:sz w:val="24"/>
          <w:szCs w:val="24"/>
          <w:highlight w:val="none"/>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rPr>
        <w:t xml:space="preserve">。</w:t>
      </w:r>
      <w:r/>
    </w:p>
    <w:p>
      <w:pPr>
        <w:ind w:firstLine="480"/>
        <w:rPr>
          <w:rFonts w:ascii="宋体" w:hAnsi="宋体" w:eastAsia="宋体" w:cs="宋体"/>
          <w:b/>
          <w:bCs/>
          <w:sz w:val="24"/>
          <w:szCs w:val="24"/>
        </w:rPr>
      </w:pPr>
      <w:r>
        <w:rPr>
          <w:rFonts w:hint="eastAsia" w:ascii="宋体" w:hAnsi="宋体" w:eastAsia="宋体" w:cs="宋体"/>
          <w:b/>
          <w:bCs/>
          <w:sz w:val="24"/>
          <w:szCs w:val="24"/>
        </w:rPr>
        <w:t xml:space="preserve">注：须提供中标通知书、合同（包括合同内容、合同金额及签字盖章页）、验收证明文件，未提供或提供不全的不得分。</w:t>
      </w:r>
      <w:r/>
    </w:p>
    <w:p>
      <w:pPr>
        <w:ind w:firstLine="480"/>
        <w:rPr>
          <w:rFonts w:ascii="宋体" w:hAnsi="宋体" w:eastAsia="宋体" w:cs="宋体"/>
          <w:b/>
          <w:sz w:val="24"/>
          <w:szCs w:val="24"/>
          <w:highlight w:val="none"/>
        </w:rPr>
      </w:pPr>
      <w:r>
        <w:rPr>
          <w:rFonts w:ascii="宋体" w:hAnsi="宋体" w:eastAsia="宋体" w:cs="宋体"/>
          <w:b/>
          <w:sz w:val="24"/>
          <w:szCs w:val="24"/>
          <w:highlight w:val="none"/>
        </w:rPr>
      </w:r>
      <w:r/>
    </w:p>
    <w:p>
      <w:pPr>
        <w:jc w:val="center"/>
        <w:keepLines/>
        <w:keepNext/>
        <w:spacing w:line="480" w:lineRule="auto"/>
        <w:rPr>
          <w:rFonts w:ascii="宋体" w:hAnsi="宋体" w:eastAsia="宋体" w:cs="宋体"/>
          <w:b/>
          <w:bCs/>
          <w:sz w:val="43"/>
        </w:rPr>
        <w:outlineLvl w:val="0"/>
      </w:pPr>
      <w:r>
        <w:rPr>
          <w:rFonts w:ascii="Calibri" w:hAnsi="Calibri" w:eastAsia="宋体" w:cs="Times New Roman"/>
          <w:b/>
          <w:bCs/>
          <w:sz w:val="44"/>
          <w:szCs w:val="44"/>
        </w:rPr>
        <w:br w:type="page" w:clear="all"/>
      </w:r>
      <w:r>
        <w:rPr>
          <w:rFonts w:hint="eastAsia" w:ascii="宋体" w:hAnsi="宋体" w:eastAsia="宋体" w:cs="宋体"/>
          <w:b/>
          <w:bCs/>
          <w:sz w:val="43"/>
        </w:rPr>
        <w:t xml:space="preserve">第五章 合同主要条款及格式</w:t>
      </w:r>
      <w:r/>
    </w:p>
    <w:p>
      <w:pPr>
        <w:jc w:val="center"/>
        <w:spacing w:before="75" w:after="75" w:line="240" w:lineRule="auto"/>
        <w:widowControl/>
        <w:rPr>
          <w:rFonts w:ascii="宋体" w:hAnsi="宋体" w:eastAsia="宋体" w:cs="宋体"/>
          <w:b/>
          <w:sz w:val="43"/>
        </w:rPr>
      </w:pPr>
      <w:r>
        <w:rPr>
          <w:rFonts w:ascii="宋体" w:hAnsi="宋体" w:eastAsia="宋体" w:cs="宋体"/>
          <w:b/>
          <w:sz w:val="43"/>
        </w:rPr>
      </w:r>
      <w:r/>
    </w:p>
    <w:p>
      <w:pPr>
        <w:ind w:firstLine="5640"/>
        <w:spacing w:line="420" w:lineRule="exact"/>
        <w:rPr>
          <w:rFonts w:ascii="Calibri" w:hAnsi="Calibri" w:eastAsia="宋体" w:cs="Times New Roman"/>
          <w:sz w:val="24"/>
        </w:rPr>
      </w:pPr>
      <w:r>
        <w:rPr>
          <w:rFonts w:hint="eastAsia" w:ascii="Calibri" w:hAnsi="Calibri" w:eastAsia="宋体" w:cs="Times New Roman"/>
          <w:sz w:val="24"/>
        </w:rPr>
        <w:t xml:space="preserve">项目</w:t>
      </w:r>
      <w:r>
        <w:rPr>
          <w:rFonts w:ascii="Calibri" w:hAnsi="Calibri" w:eastAsia="宋体" w:cs="Times New Roman"/>
          <w:sz w:val="24"/>
        </w:rPr>
        <w:t xml:space="preserve">编号：</w:t>
      </w:r>
      <w:r/>
    </w:p>
    <w:p>
      <w:pPr>
        <w:spacing w:line="420" w:lineRule="exact"/>
        <w:rPr>
          <w:rFonts w:ascii="Calibri" w:hAnsi="Calibri" w:eastAsia="宋体" w:cs="Times New Roman"/>
          <w:sz w:val="24"/>
        </w:rPr>
      </w:pPr>
      <w:r>
        <w:rPr>
          <w:rFonts w:hint="eastAsia" w:ascii="Calibri" w:hAnsi="Calibri" w:eastAsia="宋体" w:cs="Times New Roman"/>
          <w:sz w:val="24"/>
        </w:rPr>
        <w:t xml:space="preserve">甲方：张家港市文体广电和旅游局</w:t>
      </w:r>
      <w:r/>
    </w:p>
    <w:p>
      <w:pPr>
        <w:spacing w:line="420" w:lineRule="exact"/>
        <w:rPr>
          <w:rFonts w:ascii="Calibri" w:hAnsi="Calibri" w:eastAsia="宋体" w:cs="Times New Roman"/>
          <w:sz w:val="24"/>
        </w:rPr>
      </w:pPr>
      <w:r>
        <w:rPr>
          <w:rFonts w:hint="eastAsia" w:ascii="Calibri" w:hAnsi="Calibri" w:eastAsia="宋体" w:cs="Times New Roman"/>
          <w:sz w:val="24"/>
        </w:rPr>
        <w:t xml:space="preserve">地址</w:t>
      </w:r>
      <w:r>
        <w:rPr>
          <w:rFonts w:ascii="Calibri" w:hAnsi="Calibri" w:eastAsia="宋体" w:cs="Times New Roman"/>
          <w:sz w:val="24"/>
        </w:rPr>
        <w:t xml:space="preserve">:  </w:t>
      </w:r>
      <w:r/>
    </w:p>
    <w:p>
      <w:pPr>
        <w:spacing w:line="420" w:lineRule="exact"/>
        <w:rPr>
          <w:rFonts w:ascii="Calibri" w:hAnsi="Calibri" w:eastAsia="宋体" w:cs="Times New Roman"/>
          <w:sz w:val="24"/>
        </w:rPr>
      </w:pPr>
      <w:r>
        <w:rPr>
          <w:rFonts w:hint="eastAsia" w:ascii="Calibri" w:hAnsi="Calibri" w:eastAsia="宋体" w:cs="Times New Roman"/>
          <w:sz w:val="24"/>
        </w:rPr>
        <w:t xml:space="preserve">联系人</w:t>
      </w:r>
      <w:r/>
    </w:p>
    <w:p>
      <w:pPr>
        <w:spacing w:line="420" w:lineRule="exact"/>
        <w:rPr>
          <w:rFonts w:ascii="Calibri" w:hAnsi="Calibri" w:eastAsia="宋体" w:cs="Times New Roman"/>
          <w:sz w:val="24"/>
        </w:rPr>
      </w:pPr>
      <w:r>
        <w:rPr>
          <w:rFonts w:hint="eastAsia" w:ascii="Calibri" w:hAnsi="Calibri" w:eastAsia="宋体" w:cs="Times New Roman"/>
          <w:sz w:val="24"/>
        </w:rPr>
        <w:t xml:space="preserve">联系方式</w:t>
      </w:r>
      <w:r>
        <w:rPr>
          <w:rFonts w:ascii="Calibri" w:hAnsi="Calibri" w:eastAsia="宋体" w:cs="Times New Roman"/>
          <w:sz w:val="24"/>
        </w:rPr>
        <w:t xml:space="preserve">:</w:t>
      </w:r>
      <w:r/>
    </w:p>
    <w:p>
      <w:pPr>
        <w:spacing w:line="420" w:lineRule="exact"/>
        <w:rPr>
          <w:rFonts w:ascii="Calibri" w:hAnsi="Calibri" w:eastAsia="宋体" w:cs="Times New Roman"/>
          <w:sz w:val="24"/>
        </w:rPr>
      </w:pPr>
      <w:r>
        <w:rPr>
          <w:rFonts w:ascii="Calibri" w:hAnsi="Calibri" w:eastAsia="宋体" w:cs="Times New Roman"/>
          <w:sz w:val="24"/>
        </w:rPr>
      </w:r>
      <w:r/>
    </w:p>
    <w:p>
      <w:pPr>
        <w:spacing w:line="420" w:lineRule="exact"/>
        <w:rPr>
          <w:rFonts w:ascii="Calibri" w:hAnsi="Calibri" w:eastAsia="宋体" w:cs="Times New Roman"/>
          <w:sz w:val="24"/>
        </w:rPr>
      </w:pPr>
      <w:r>
        <w:rPr>
          <w:rFonts w:hint="eastAsia" w:ascii="宋体" w:hAnsi="宋体" w:eastAsia="宋体" w:cs="Times New Roman"/>
          <w:sz w:val="24"/>
        </w:rPr>
        <w:t xml:space="preserve">乙方</w:t>
      </w:r>
      <w:r>
        <w:rPr>
          <w:rFonts w:hint="eastAsia" w:ascii="Calibri" w:hAnsi="Calibri" w:eastAsia="宋体" w:cs="Times New Roman"/>
          <w:sz w:val="24"/>
        </w:rPr>
        <w:t xml:space="preserve">：</w:t>
      </w:r>
      <w:r/>
    </w:p>
    <w:p>
      <w:pPr>
        <w:spacing w:line="420" w:lineRule="exact"/>
        <w:rPr>
          <w:rFonts w:ascii="Calibri" w:hAnsi="Calibri" w:eastAsia="宋体" w:cs="Times New Roman"/>
          <w:sz w:val="24"/>
        </w:rPr>
      </w:pPr>
      <w:r>
        <w:rPr>
          <w:rFonts w:hint="eastAsia" w:ascii="Calibri" w:hAnsi="Calibri" w:eastAsia="宋体" w:cs="Times New Roman"/>
          <w:sz w:val="24"/>
        </w:rPr>
        <w:t xml:space="preserve">地址</w:t>
      </w:r>
      <w:r>
        <w:rPr>
          <w:rFonts w:ascii="Calibri" w:hAnsi="Calibri" w:eastAsia="宋体" w:cs="Times New Roman"/>
          <w:sz w:val="24"/>
        </w:rPr>
        <w:t xml:space="preserve">:</w:t>
      </w:r>
      <w:r/>
    </w:p>
    <w:p>
      <w:pPr>
        <w:spacing w:line="420" w:lineRule="exact"/>
        <w:rPr>
          <w:rFonts w:ascii="Calibri" w:hAnsi="Calibri" w:eastAsia="宋体" w:cs="Times New Roman"/>
          <w:sz w:val="24"/>
        </w:rPr>
      </w:pPr>
      <w:r>
        <w:rPr>
          <w:rFonts w:hint="eastAsia" w:ascii="Calibri" w:hAnsi="Calibri" w:eastAsia="宋体" w:cs="Times New Roman"/>
          <w:sz w:val="24"/>
        </w:rPr>
        <w:t xml:space="preserve">联系人</w:t>
      </w:r>
      <w:r/>
    </w:p>
    <w:p>
      <w:pPr>
        <w:spacing w:line="420" w:lineRule="exact"/>
        <w:rPr>
          <w:rFonts w:ascii="Calibri" w:hAnsi="Calibri" w:eastAsia="宋体" w:cs="Times New Roman"/>
          <w:sz w:val="24"/>
        </w:rPr>
      </w:pPr>
      <w:r>
        <w:rPr>
          <w:rFonts w:hint="eastAsia" w:ascii="Calibri" w:hAnsi="Calibri" w:eastAsia="宋体" w:cs="Times New Roman"/>
          <w:sz w:val="24"/>
        </w:rPr>
        <w:t xml:space="preserve">联系方式</w:t>
      </w:r>
      <w:r>
        <w:rPr>
          <w:rFonts w:ascii="Calibri" w:hAnsi="Calibri" w:eastAsia="宋体" w:cs="Times New Roman"/>
          <w:sz w:val="24"/>
        </w:rPr>
        <w:t xml:space="preserve">:</w:t>
      </w:r>
      <w:r/>
    </w:p>
    <w:p>
      <w:pPr>
        <w:numPr>
          <w:ilvl w:val="0"/>
          <w:numId w:val="6"/>
        </w:numPr>
        <w:spacing w:line="420" w:lineRule="exact"/>
        <w:tabs>
          <w:tab w:val="left" w:pos="720" w:leader="none"/>
        </w:tabs>
        <w:rPr>
          <w:rFonts w:ascii="Calibri" w:hAnsi="Calibri" w:eastAsia="宋体" w:cs="Times New Roman"/>
          <w:b/>
          <w:sz w:val="24"/>
        </w:rPr>
      </w:pPr>
      <w:r>
        <w:rPr>
          <w:rFonts w:hint="eastAsia" w:ascii="Calibri" w:hAnsi="Calibri" w:eastAsia="宋体" w:cs="Times New Roman"/>
          <w:b/>
          <w:sz w:val="24"/>
        </w:rPr>
        <w:t xml:space="preserve">施工项目</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、工程名称：黄泗浦遗址（东部密集区）安全防范系统项目；</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、施工地点：采购人指定地点；</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、施工内容及要求：（详见图纸及报价单）。</w:t>
      </w:r>
      <w:r/>
    </w:p>
    <w:p>
      <w:pPr>
        <w:jc w:val="left"/>
        <w:spacing w:line="420" w:lineRule="exact"/>
        <w:rPr>
          <w:rFonts w:ascii="Calibri" w:hAnsi="Calibri" w:eastAsia="宋体" w:cs="Times New Roman"/>
          <w:b/>
          <w:sz w:val="24"/>
        </w:rPr>
      </w:pPr>
      <w:r>
        <w:rPr>
          <w:rFonts w:hint="eastAsia" w:ascii="Calibri" w:hAnsi="Calibri" w:eastAsia="宋体" w:cs="Times New Roman"/>
          <w:b/>
          <w:sz w:val="24"/>
        </w:rPr>
        <w:t xml:space="preserve">二、工程期限及保修期</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、工期：自合同生效之日起三个月内完成项目建设并通过采购人验收合格。</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因天气变化且经甲乙双方确认造成施工难度，影响施工进度的，工期相应顺延。工期顺延的，具体开工日期以甲方书面通知为准。</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、工程免费保修期：</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年。自本工程竣工验收合格之日起计算。</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在工程免费保修期内，工程出现任何质量问题的，质量保证期内，乙方应提供全年电话7*24小时，本项目设备、系统在使用中发生故障的，供应商应在接到请求服务电话后30分钟内予以响应，2小时到达现场，4小时内恢复使用，如在12小时内不能解决问题的，应免费提供同样品牌、规格或更高质量的部件或设备，使采购单位能够正常使用。免费质保期内，除人为损坏和不可抗拒因素外，供应商对物品进行免费维修或更换，并确保备品备件的正常供应。</w:t>
      </w:r>
      <w:r/>
    </w:p>
    <w:p>
      <w:pPr>
        <w:jc w:val="left"/>
        <w:spacing w:line="420" w:lineRule="exact"/>
        <w:rPr>
          <w:rFonts w:ascii="Calibri" w:hAnsi="Calibri" w:eastAsia="宋体" w:cs="Times New Roman"/>
          <w:b/>
          <w:sz w:val="24"/>
        </w:rPr>
      </w:pPr>
      <w:r>
        <w:rPr>
          <w:rFonts w:hint="eastAsia" w:ascii="Calibri" w:hAnsi="Calibri" w:eastAsia="宋体" w:cs="Times New Roman"/>
          <w:b/>
          <w:sz w:val="24"/>
        </w:rPr>
        <w:t xml:space="preserve">三、合同价格及付款方式</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、本合同总金额（含税）为人民币（</w:t>
      </w:r>
      <w:r>
        <w:rPr>
          <w:rFonts w:hint="eastAsia" w:ascii="宋体" w:hAnsi="宋体" w:eastAsia="宋体" w:cs="Times New Roman"/>
          <w:sz w:val="24"/>
          <w:szCs w:val="24"/>
          <w:u w:val="single"/>
        </w:rPr>
        <w:t xml:space="preserve">大写） </w:t>
      </w:r>
      <w:r>
        <w:rPr>
          <w:rFonts w:hint="eastAsia" w:ascii="宋体" w:hAnsi="宋体" w:eastAsia="宋体" w:cs="Times New Roman"/>
          <w:sz w:val="24"/>
          <w:szCs w:val="24"/>
        </w:rPr>
        <w:t xml:space="preserve">，（</w:t>
      </w:r>
      <w:r>
        <w:rPr>
          <w:rFonts w:ascii="宋体" w:hAnsi="宋体" w:eastAsia="宋体" w:cs="Arial"/>
          <w:sz w:val="24"/>
          <w:szCs w:val="24"/>
        </w:rPr>
        <w:t xml:space="preserve">¥</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。（本工程最终价款以结算审计为准）</w:t>
      </w:r>
      <w:r/>
    </w:p>
    <w:p>
      <w:pPr>
        <w:ind w:firstLine="480"/>
        <w:jc w:val="left"/>
        <w:tabs>
          <w:tab w:val="left" w:pos="5250" w:leader="none"/>
        </w:tabs>
        <w:rPr>
          <w:rFonts w:ascii="宋体" w:hAnsi="宋体" w:eastAsia="宋体" w:cs="宋体"/>
          <w:sz w:val="24"/>
          <w:szCs w:val="24"/>
        </w:rPr>
      </w:pPr>
      <w:r>
        <w:rPr>
          <w:rFonts w:hint="eastAsia" w:ascii="宋体" w:hAnsi="宋体" w:eastAsia="宋体" w:cs="Times New Roman"/>
          <w:b/>
          <w:bCs/>
          <w:szCs w:val="21"/>
        </w:rPr>
        <w:t xml:space="preserve">2、</w:t>
      </w:r>
      <w:r>
        <w:rPr>
          <w:rFonts w:hint="eastAsia" w:ascii="宋体" w:hAnsi="宋体" w:eastAsia="宋体" w:cs="宋体"/>
          <w:sz w:val="24"/>
          <w:szCs w:val="24"/>
        </w:rPr>
        <w:t xml:space="preserve">本合同价款采用固定单价合同，乙方的报价已包括完成采购文件规定的工程量清单项目所需的全部费用，在约定的风险范围内，乙方所报综合单价不再调整。在工程实施过程中，甲方有权调整工作内容，变更品牌及材质等，变更的内容相应调整，变更部分的材料价格须经甲方认可。</w:t>
      </w:r>
      <w:r/>
    </w:p>
    <w:p>
      <w:pPr>
        <w:ind w:firstLine="480"/>
        <w:jc w:val="left"/>
        <w:tabs>
          <w:tab w:val="left" w:pos="5250" w:leader="none"/>
        </w:tabs>
        <w:rPr>
          <w:rFonts w:ascii="宋体" w:hAnsi="宋体" w:eastAsia="宋体" w:cs="宋体"/>
          <w:sz w:val="24"/>
          <w:szCs w:val="24"/>
        </w:rPr>
      </w:pPr>
      <w:r>
        <w:rPr>
          <w:rFonts w:hint="eastAsia" w:ascii="宋体" w:hAnsi="宋体" w:eastAsia="宋体" w:cs="宋体"/>
          <w:sz w:val="24"/>
          <w:szCs w:val="24"/>
        </w:rPr>
        <w:t xml:space="preserve">3、执行综合单价合同的基本规定：</w:t>
      </w:r>
      <w:r/>
    </w:p>
    <w:p>
      <w:pPr>
        <w:ind w:firstLine="480"/>
        <w:jc w:val="left"/>
        <w:tabs>
          <w:tab w:val="left" w:pos="5250"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乙方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jc w:val="left"/>
        <w:tabs>
          <w:tab w:val="left" w:pos="5250" w:leader="none"/>
        </w:tabs>
        <w:rPr>
          <w:rFonts w:ascii="宋体" w:hAnsi="宋体" w:eastAsia="宋体" w:cs="宋体"/>
          <w:sz w:val="24"/>
          <w:szCs w:val="24"/>
        </w:rPr>
      </w:pPr>
      <w:r>
        <w:rPr>
          <w:rFonts w:hint="eastAsia" w:ascii="宋体" w:hAnsi="宋体" w:eastAsia="宋体" w:cs="宋体"/>
          <w:sz w:val="24"/>
          <w:szCs w:val="24"/>
        </w:rPr>
        <w:t xml:space="preserve">（2）工程量清单漏项、甲方指令引起新的工程量清单项目，其相应综合单价由乙方提出，经甲方确认后作为结算的依据，并按成交下浮率下浮，最终结算由审计确定。</w:t>
      </w:r>
      <w:r/>
    </w:p>
    <w:p>
      <w:pPr>
        <w:ind w:firstLine="480"/>
        <w:jc w:val="left"/>
        <w:tabs>
          <w:tab w:val="left" w:pos="5250" w:leader="none"/>
        </w:tabs>
        <w:rPr>
          <w:rFonts w:ascii="宋体" w:hAnsi="宋体" w:eastAsia="宋体" w:cs="宋体"/>
          <w:sz w:val="24"/>
          <w:szCs w:val="24"/>
        </w:rPr>
      </w:pPr>
      <w:r>
        <w:rPr>
          <w:rFonts w:hint="eastAsia" w:ascii="宋体" w:hAnsi="宋体" w:eastAsia="宋体" w:cs="宋体"/>
          <w:sz w:val="24"/>
          <w:szCs w:val="24"/>
        </w:rPr>
        <w:t xml:space="preserve">（3）乙方报</w:t>
      </w:r>
      <w:r>
        <w:rPr>
          <w:rFonts w:hint="eastAsia" w:ascii="宋体" w:hAnsi="宋体" w:eastAsia="宋体" w:cs="宋体"/>
          <w:sz w:val="24"/>
          <w:szCs w:val="24"/>
        </w:rPr>
        <w:t xml:space="preserve">价时，必须按统一的工程量清单报价，成交后，本工程中工程量清单项目的综合单价按预算单价下浮之后的综合单价执行【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甲方批准同意后，根据追加的采购计划签订补充合同。但全部补充合同的采购金额不得超过原合同金额的10%。</w:t>
      </w:r>
      <w:r/>
    </w:p>
    <w:p>
      <w:pPr>
        <w:ind w:firstLine="480"/>
        <w:jc w:val="left"/>
        <w:tabs>
          <w:tab w:val="left" w:pos="5250" w:leader="none"/>
        </w:tabs>
        <w:rPr>
          <w:rFonts w:ascii="宋体" w:hAnsi="宋体" w:eastAsia="宋体" w:cs="宋体"/>
          <w:sz w:val="24"/>
          <w:szCs w:val="24"/>
        </w:rPr>
      </w:pPr>
      <w:r>
        <w:rPr>
          <w:rFonts w:hint="eastAsia" w:ascii="宋体" w:hAnsi="宋体" w:eastAsia="宋体" w:cs="宋体"/>
          <w:sz w:val="24"/>
          <w:szCs w:val="24"/>
        </w:rPr>
        <w:t xml:space="preserve">（4）本工程在磋商采购文件中已明确的各项施工措施费，均包含在合同总价中，不予调整。在施工过程中，工程变更产生的施工措施费，可以根据相关资料按实调整，并做相应的下浮。</w:t>
      </w:r>
      <w:r/>
    </w:p>
    <w:p>
      <w:pPr>
        <w:ind w:firstLine="480"/>
        <w:jc w:val="left"/>
        <w:tabs>
          <w:tab w:val="left" w:pos="5250" w:leader="none"/>
        </w:tabs>
        <w:rPr>
          <w:rFonts w:ascii="宋体" w:hAnsi="宋体" w:eastAsia="宋体" w:cs="宋体"/>
          <w:sz w:val="24"/>
          <w:szCs w:val="24"/>
        </w:rPr>
      </w:pPr>
      <w:r>
        <w:rPr>
          <w:rFonts w:hint="eastAsia" w:ascii="宋体" w:hAnsi="宋体" w:eastAsia="宋体" w:cs="宋体"/>
          <w:sz w:val="24"/>
          <w:szCs w:val="24"/>
        </w:rPr>
        <w:t xml:space="preserve">（5）由于工程量清单漏项或甲方指令等引起新的工程量增加或调整超出合同金额的，经工程变更备案通过后，签订补充合同。①追加费用不得超过原合同金额的10%。②原合同金额10%以内的追加费用，限于原合同内工程清单数量调整增加的工程费用，原合同外工程内容不得计入。</w:t>
      </w:r>
      <w:r/>
    </w:p>
    <w:p>
      <w:pPr>
        <w:ind w:firstLine="480"/>
        <w:jc w:val="left"/>
        <w:tabs>
          <w:tab w:val="left" w:pos="5250" w:leader="none"/>
        </w:tabs>
        <w:rPr>
          <w:rFonts w:ascii="宋体" w:hAnsi="宋体" w:eastAsia="宋体" w:cs="宋体"/>
          <w:sz w:val="24"/>
          <w:szCs w:val="24"/>
        </w:rPr>
      </w:pPr>
      <w:r>
        <w:rPr>
          <w:rFonts w:hint="eastAsia" w:ascii="宋体" w:hAnsi="宋体" w:eastAsia="宋体" w:cs="宋体"/>
          <w:sz w:val="24"/>
          <w:szCs w:val="24"/>
        </w:rPr>
        <w:t xml:space="preserve">（6）由于工程量清单漏项或甲方指令等引起新的工程量增加或调整但未超出合同金额的，按建筑工程变更要求予以结算。</w:t>
      </w:r>
      <w:r/>
    </w:p>
    <w:p>
      <w:pPr>
        <w:ind w:firstLine="480"/>
        <w:jc w:val="left"/>
        <w:tabs>
          <w:tab w:val="left" w:pos="5250" w:leader="none"/>
        </w:tabs>
        <w:rPr>
          <w:rFonts w:ascii="宋体" w:hAnsi="宋体" w:eastAsia="宋体" w:cs="宋体"/>
          <w:sz w:val="24"/>
          <w:szCs w:val="24"/>
        </w:rPr>
      </w:pPr>
      <w:r>
        <w:rPr>
          <w:rFonts w:hint="eastAsia" w:ascii="宋体" w:hAnsi="宋体" w:eastAsia="宋体" w:cs="宋体"/>
          <w:sz w:val="24"/>
          <w:szCs w:val="24"/>
        </w:rPr>
        <w:t xml:space="preserve">小额工程在履行合同时，甲方有权发生工程变更，乙方按照工程变更管理的相关规定办理变更手续，工程完工验收合格后，按甲方要求进行审计。</w:t>
      </w:r>
      <w:r/>
    </w:p>
    <w:p>
      <w:pPr>
        <w:ind w:firstLine="480"/>
        <w:jc w:val="left"/>
        <w:tabs>
          <w:tab w:val="left" w:pos="525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4、付款</w:t>
      </w:r>
      <w:r>
        <w:rPr>
          <w:rFonts w:hint="eastAsia" w:ascii="宋体" w:hAnsi="宋体" w:eastAsia="宋体" w:cs="Times New Roman"/>
          <w:sz w:val="24"/>
          <w:szCs w:val="24"/>
        </w:rPr>
        <w:t xml:space="preserve">步骤</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合同签订后，支付合同总价的30%作为预付款，工程完工后付至合同总价的80%，通过文物主管部门的验收合格且结算审计结束后付至审定价的97%，审计结束后乙方缴纳审定价的3%作为质保金给甲方，甲方支付所有工程款，质保期两年，质保期满乙方向甲方申请支付质保金(以上价款均不计息)。</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5、付款方式：数字人民币或银行转账。乙方账户信息如下：</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账户名：</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账号：</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开户行：</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或</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账户名：</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开户银行：</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数字人民币账号（数币钱包ID）：</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6、付款所需单据</w:t>
      </w:r>
      <w:r/>
    </w:p>
    <w:p>
      <w:pPr>
        <w:numPr>
          <w:ilvl w:val="255"/>
          <w:numId w:val="0"/>
        </w:num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乙方应于甲方付款前向甲方提供如下单据，如乙方未提供的，则甲方有权相应迟延付款期限，且不承担逾期付款责任：</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（1）双方签字确认的验收合格证明文件；</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（2）合法有效且符合甲方要求的发票；</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（3）依据交易习惯或双方约定的其它付款所需单据。</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7、审计过程中乙方无正当理由不配合审计单位审计的，一切后果由乙方自行承担。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ind w:firstLine="480"/>
        <w:jc w:val="left"/>
        <w:tabs>
          <w:tab w:val="left" w:pos="525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8、审计费的支付方式：核减率在10%以内的，由采购人支付；核减率超过10%的，由中标人承担，按采购单位相关规定进行支付；如本项目按采购单位相关规定需复审的，中标人还须积极配合。</w:t>
      </w:r>
      <w:r/>
    </w:p>
    <w:p>
      <w:pPr>
        <w:ind w:firstLine="482"/>
        <w:jc w:val="left"/>
        <w:rPr>
          <w:rFonts w:ascii="宋体" w:hAnsi="宋体" w:eastAsia="宋体" w:cs="Times New Roman"/>
          <w:b/>
          <w:sz w:val="24"/>
          <w:szCs w:val="24"/>
        </w:rPr>
      </w:pPr>
      <w:r>
        <w:rPr>
          <w:rFonts w:hint="eastAsia" w:ascii="宋体" w:hAnsi="宋体" w:eastAsia="宋体" w:cs="Times New Roman"/>
          <w:b/>
          <w:sz w:val="24"/>
          <w:szCs w:val="24"/>
        </w:rPr>
        <w:t xml:space="preserve">四、材料、设备的供应</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本工程中乙方所使用的材料、设备必须与报价单中注明的规格、型号、质量、计量标准相符，经甲方认可后方能使用。乙方所使用材料、设备，如不符合质量要求或规格有差异的，不得在本工程中使用，如已使用的，对工程造成的损失由乙方承担全部责任，并赔偿甲方一切直接、间接损失。</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2、乙方所使用的材料，必须符合相关国家标准。如没有国家相关标准，则应当符合企业的相关标准或行业标准。如无企业标准及行业标准，则由甲乙双方商定，乙方提供相关检测报告。</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3、进场材料和施工完成后的检测。</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4、乙方所使用的钢材甲方有权委托第三方检测机构进行检测，检测费用甲方自理，若检测不合格，乙方需无条件更换至合格。工程完成后，甲方有权委托第三方检测机构对已完成的部分进行检测，具体检测内容参考相关标准。</w:t>
      </w:r>
      <w:r/>
    </w:p>
    <w:p>
      <w:pPr>
        <w:ind w:firstLine="482"/>
        <w:jc w:val="left"/>
        <w:rPr>
          <w:rFonts w:ascii="宋体" w:hAnsi="宋体" w:eastAsia="宋体" w:cs="Times New Roman"/>
          <w:b/>
          <w:sz w:val="24"/>
          <w:szCs w:val="24"/>
        </w:rPr>
      </w:pPr>
      <w:r>
        <w:rPr>
          <w:rFonts w:hint="eastAsia" w:ascii="宋体" w:hAnsi="宋体" w:eastAsia="宋体" w:cs="Times New Roman"/>
          <w:b/>
          <w:sz w:val="24"/>
          <w:szCs w:val="24"/>
        </w:rPr>
        <w:t xml:space="preserve">五、施工要求</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、甲方</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（1）甲方应在开工前【10】日内，向乙方提供经甲方确认的施工图纸或工艺质量说明1份，并向乙方进行现场交底。</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（2）甲方应向乙方提供施工需用的水、电等必备设施，并说明使用注意事项。</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（3）如施工中需使用公用部位的，由甲方负责协调邻里关系，保证乙方正常施工。</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（4）如需要拆改原建筑物结构或设备管线，甲方应负责到有关部门办理相应的审批手续。</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（5）甲方应协调有关部门做好现场保卫、消防、垃圾处理（由乙方承担垃圾处理义务）等工作，并承担相应费用。</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（6）甲方要求比合同约定的工期提前竣工时，应与乙方重新协商确定工期，并签订工期变更的协议，协商确定赶工费。乙方应按照双方确定的工期进度进行赶工。</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（7）甲方委派【   （联系方式： ）】为甲方驻工地代表，负责对工程质量、进度进行监督检查，办理验收、变更、登记手续。甲方其他人员对本工程及乙方施工工作提出的意见均应由甲方代表与乙方代表沟通协商。</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2、乙方</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（1）乙方应按照甲方要求组织施工图纸或工艺质量的现场交底，拟定施工方案、</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进度计划，交甲方审定并认可。</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（2）本工程施工过程中、竣工未移交甲方之前，乙方应负责对现场的一切设施</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和工程成品进行保护；工程移交前相关设施、成品发生损坏的责任由乙方承担。</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（3）乙方委派：【   （联系方式： ）】为驻工地代表，负责合同履行过</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程中的各项事宜，乙方应按本合同及甲方要求组织施工，协调由乙方负责的各项</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事宜。</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（4）乙方应自行负责施工人员的安全问题，如施工过程中发生安全事故的,</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由乙方自行承担全部责任。</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（5）未经甲方书面同意，乙方不得擅自停工，否则乙方应自行承担全部责任，给甲方造成损失的，还应赔偿甲方全部损失。</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（6）乙方施工期间，水电费由乙方自理。</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（7）乙方应严格按照报价表中所列项目及甲方要求施工，不得擅自偷工减料。</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8）乙方应遵守国家或地方政府及有关部门对施工现场管理的规定，妥善保护施工现场周围建筑物、设备管线，确保其不受损坏，乙方保护施工现场周围建筑物、设备管线所产生的一切费用由乙方承担，前述建筑物、设备管线出现损坏的，乙方负责赔偿。</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（9）乙方应做好施工现场的垃圾清理等工作，工程结束后应将施工现场恢复整洁，并承担由此产生的一切费用。</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（10）工程施工过程中、竣工未移交甲方之前，乙方负责对现场的一切设施和工程成品进行保护；工程移交前相关设施、成品发生损坏的责任由乙方承担。</w:t>
      </w:r>
      <w:r/>
    </w:p>
    <w:p>
      <w:pPr>
        <w:ind w:firstLine="482"/>
        <w:jc w:val="left"/>
        <w:rPr>
          <w:rFonts w:ascii="宋体" w:hAnsi="宋体" w:eastAsia="宋体" w:cs="Times New Roman"/>
          <w:b/>
          <w:sz w:val="24"/>
          <w:szCs w:val="24"/>
        </w:rPr>
      </w:pPr>
      <w:r>
        <w:rPr>
          <w:rFonts w:hint="eastAsia" w:ascii="宋体" w:hAnsi="宋体" w:eastAsia="宋体" w:cs="Times New Roman"/>
          <w:b/>
          <w:sz w:val="24"/>
          <w:szCs w:val="24"/>
        </w:rPr>
        <w:t xml:space="preserve">六、施工安全与防火</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1、甲方或乙方提供的施工图纸或工艺质量说明，应符合《中华人民共和国消防法》和有关防火设计规范。</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2、乙方在施工期间内应严格遵守中华人民共和国行业标准《建筑安装工人安全操作规范》，注意施工安全。</w:t>
      </w:r>
      <w:r/>
    </w:p>
    <w:p>
      <w:pPr>
        <w:ind w:firstLine="480"/>
        <w:jc w:val="left"/>
        <w:rPr>
          <w:rFonts w:ascii="宋体" w:hAnsi="宋体" w:eastAsia="宋体" w:cs="Times New Roman"/>
          <w:sz w:val="24"/>
          <w:szCs w:val="24"/>
          <w:highlight w:val="cyan"/>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、由于乙方在施工过程中违反有关安全操作规程</w:t>
      </w:r>
      <w:r>
        <w:rPr>
          <w:rFonts w:hint="eastAsia" w:ascii="宋体" w:hAnsi="宋体" w:eastAsia="宋体" w:cs="Times New Roman"/>
          <w:sz w:val="24"/>
          <w:szCs w:val="24"/>
          <w:highlight w:val="none"/>
        </w:rPr>
        <w:t xml:space="preserve">，导致发生安全或火灾事故，乙方应承担一切责任并赔偿由此给甲方带来的一切直接、间接损失。</w:t>
      </w:r>
      <w:r>
        <w:rPr>
          <w:rFonts w:hint="eastAsia" w:ascii="宋体" w:hAnsi="宋体" w:eastAsia="宋体" w:cs="Times New Roman"/>
          <w:sz w:val="24"/>
          <w:szCs w:val="24"/>
          <w:highlight w:val="none"/>
          <w:lang w:val="en-US" w:eastAsia="zh-CN"/>
        </w:rPr>
        <w:t xml:space="preserve">如甲方不得不承担赔偿责任的，有权就甲方的损失部分向乙方全额追偿。</w:t>
      </w:r>
      <w:r/>
    </w:p>
    <w:p>
      <w:pPr>
        <w:numPr>
          <w:ilvl w:val="0"/>
          <w:numId w:val="7"/>
        </w:numPr>
        <w:ind w:firstLine="482"/>
        <w:jc w:val="left"/>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工程施工变更</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工程施工过程中甲方提出设计修改意见及增减工程项目时，须提前与乙方代表联系，由双方签订变更单后方能进行该项目施工，所引起增减费用，在项目结算审计时一并计算。</w:t>
      </w:r>
      <w:r/>
    </w:p>
    <w:p>
      <w:pPr>
        <w:numPr>
          <w:ilvl w:val="0"/>
          <w:numId w:val="8"/>
        </w:numPr>
        <w:ind w:firstLine="482"/>
        <w:jc w:val="left"/>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工程质量及验收</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1、工程质量按中华人民共和国行业标准以及图纸、工艺质量说明，设计变更的内容为合格标准依据。本工程质量应达到国家质量评定合格标准。</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2、甲乙双方应及时办理隐蔽工程和中间工程的检查与验收手续，如有隐蔽工程需要验收的，乙方提前书面通知甲方。</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3、乙方应提前15日书面或口头通知甲方组织竣工验收。甲方应自接到验收通知之日起15个工作日内组织验收，验收合格后由双方共同签署书面的验收合格证明文件并办理移交手续。如甲方在规定时间内不能组织验收，需及时通知乙方，双方应另行确定验收日期，竣工日期以最终验收合格日期为准。</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4、工程竣工结算时，乙方应于1个月内向甲方提交工程结算单及有关资料。</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5、如工程经甲方验收不合格的，乙方应立即予以返工，因此造成的一切损失、额外费用以及因此导致逾期竣工的违约责任，均由乙方予以承担。</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、如双方对验收结果存在分歧的，双方同意聘请专业机构对工程进行检测，检测费用由乙方予以承担。</w:t>
      </w:r>
      <w:r/>
    </w:p>
    <w:p>
      <w:pPr>
        <w:ind w:firstLine="482"/>
        <w:jc w:val="left"/>
        <w:rPr>
          <w:rFonts w:ascii="宋体" w:hAnsi="宋体" w:eastAsia="宋体" w:cs="Times New Roman"/>
          <w:b/>
          <w:sz w:val="24"/>
          <w:szCs w:val="24"/>
        </w:rPr>
      </w:pPr>
      <w:r>
        <w:rPr>
          <w:rFonts w:hint="eastAsia" w:ascii="宋体" w:hAnsi="宋体" w:eastAsia="宋体" w:cs="Times New Roman"/>
          <w:b/>
          <w:sz w:val="24"/>
          <w:szCs w:val="24"/>
        </w:rPr>
        <w:t xml:space="preserve">九、违约责任</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、甲方责任</w:t>
      </w:r>
      <w:r/>
    </w:p>
    <w:p>
      <w:pPr>
        <w:ind w:firstLine="480"/>
        <w:jc w:val="left"/>
        <w:rPr>
          <w:rFonts w:ascii="宋体" w:hAnsi="宋体" w:eastAsia="宋体" w:cs="Times New Roman"/>
          <w:sz w:val="24"/>
          <w:szCs w:val="24"/>
          <w:highlight w:val="none"/>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w:t>
      </w:r>
      <w:r>
        <w:rPr>
          <w:rFonts w:hint="eastAsia" w:ascii="宋体" w:hAnsi="宋体" w:eastAsia="宋体" w:cs="Times New Roman"/>
          <w:sz w:val="24"/>
          <w:szCs w:val="24"/>
        </w:rPr>
        <w:t xml:space="preserve">）甲方未按合同规定的时间和要求提供场地、资金、技术资料等导致工程日期延误的，甲方应</w:t>
      </w:r>
      <w:r>
        <w:rPr>
          <w:rFonts w:hint="eastAsia" w:ascii="宋体" w:hAnsi="宋体" w:eastAsia="宋体" w:cs="Times New Roman"/>
          <w:sz w:val="24"/>
          <w:szCs w:val="24"/>
          <w:highlight w:val="none"/>
        </w:rPr>
        <w:t xml:space="preserve">支付乙方因此造成停工、误工的实际损失。</w:t>
      </w:r>
      <w:r/>
    </w:p>
    <w:p>
      <w:pPr>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）甲方</w:t>
      </w:r>
      <w:r>
        <w:rPr>
          <w:rFonts w:hint="eastAsia" w:ascii="宋体" w:hAnsi="宋体" w:eastAsia="宋体" w:cs="Times New Roman"/>
          <w:sz w:val="24"/>
          <w:szCs w:val="24"/>
          <w:highlight w:val="none"/>
          <w:lang w:val="en-US" w:eastAsia="zh-CN"/>
        </w:rPr>
        <w:t xml:space="preserve">无正当理由</w:t>
      </w:r>
      <w:r>
        <w:rPr>
          <w:rFonts w:hint="eastAsia" w:ascii="宋体" w:hAnsi="宋体" w:eastAsia="宋体" w:cs="Times New Roman"/>
          <w:sz w:val="24"/>
          <w:szCs w:val="24"/>
          <w:highlight w:val="none"/>
        </w:rPr>
        <w:t xml:space="preserve">未按合同的约定付款，每逾期一天，应按逾期未付款金额的</w:t>
      </w:r>
      <w:r>
        <w:rPr>
          <w:rFonts w:hint="eastAsia" w:ascii="宋体" w:hAnsi="宋体" w:eastAsia="宋体" w:cs="Times New Roman"/>
          <w:sz w:val="24"/>
          <w:szCs w:val="24"/>
          <w:highlight w:val="none"/>
          <w:lang w:val="en-US" w:eastAsia="zh-CN"/>
        </w:rPr>
        <w:t xml:space="preserve">万分之四</w:t>
      </w:r>
      <w:r>
        <w:rPr>
          <w:rFonts w:hint="eastAsia" w:ascii="宋体" w:hAnsi="宋体" w:eastAsia="宋体" w:cs="Times New Roman"/>
          <w:sz w:val="24"/>
          <w:szCs w:val="24"/>
          <w:highlight w:val="none"/>
        </w:rPr>
        <w:t xml:space="preserve">支付违约金，但此项违约金不得超过逾期付款总额的5%。 </w:t>
      </w:r>
      <w:r/>
    </w:p>
    <w:p>
      <w:pPr>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）甲方未办理任何手续而要求乙方拆改原有建筑物及设备管线的，乙方有权拒绝施工。</w:t>
      </w:r>
      <w:r/>
    </w:p>
    <w:p>
      <w:pPr>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2、乙方责任</w:t>
      </w:r>
      <w:r/>
    </w:p>
    <w:p>
      <w:pPr>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工程质量不符合合同规定，甲方有权要求乙方限期无偿修理或返工，由此造成损失的由乙方承担责任。如因此导致逾期竣工的，乙方还应承担相应违约责任。经返工后工程质量仍达不到约定质量标准的，甲方有权清场，并另行聘请第三方进场对该部分工程进行施工，使其质量达到约定质量等级，乙方必须配合清场和第三方进场；第三方的施工费用甲方有权直接从乙方的工程款项中扣除，工程款不足以支付的，甲方有权要求乙方予以补足。</w:t>
      </w:r>
      <w:r/>
    </w:p>
    <w:p>
      <w:pPr>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（2）除设计原因外，若工程发生质量事故的，乙方应承担全部责任，并另行支付甲方【5000】元/次的违约金</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甲方有权直接从未付款项中扣除违约金</w:t>
      </w:r>
      <w:r>
        <w:rPr>
          <w:rFonts w:hint="eastAsia" w:ascii="宋体" w:hAnsi="宋体" w:eastAsia="宋体" w:cs="Times New Roman"/>
          <w:sz w:val="24"/>
          <w:szCs w:val="24"/>
          <w:highlight w:val="none"/>
        </w:rPr>
        <w:t xml:space="preserve">。无论甲方是否进行并通过了各项检验，均不解除乙方对工程质量承担的责任。</w:t>
      </w:r>
      <w:r/>
    </w:p>
    <w:p>
      <w:pPr>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（3）乙方应按规定做好安全防范措施，如因安全措施不到位而导致安全责任事故的，由乙方承担全部责任。</w:t>
      </w:r>
      <w:r>
        <w:rPr>
          <w:rFonts w:hint="eastAsia" w:ascii="宋体" w:hAnsi="宋体" w:eastAsia="宋体" w:cs="Times New Roman"/>
          <w:sz w:val="24"/>
          <w:szCs w:val="24"/>
          <w:highlight w:val="none"/>
          <w:lang w:val="en-US" w:eastAsia="zh-CN"/>
        </w:rPr>
        <w:t xml:space="preserve">如甲方不得不承担赔偿责任的，有权就甲方的损失部分向乙方全额追偿。</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4）由于乙方原因导致工程逾期竣工的，每逾期一天，乙方应按本合同总金额的1‰向甲方支付违约金；延误10日的，甲方有权解除本合同，未支付的费用不再支付，且乙方应向甲方支付本合同总金额的【5】%作为违约金，并赔偿甲方一切直接、间接损失。</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（5）乙方应妥善保管甲方提供的设备及现场陈设和其他物品，如因乙方原因导致损失的，应全额予以赔偿。</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（6）乙方未经甲方同意，擅自拆改原有建筑结构或设备管线，由此发生的损失或事故（包括罚款）由乙方负责。</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7）乙方工作人员如存在玩忽职守、严重失职等情况，乙方除须立即更换相应人员外，还需按照【3000】元/次的标准向甲方支付违约金，同时赔偿甲方因此产生的一切直接损失和间接损失。如乙方逾期未更换相关人员的，还应按照每人每天【1000】元的标准向甲方支付违约金。</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（8）乙方提供的质保服务不符合要求的，则甲方有权责令乙方进行整改，乙方除须按照要求进行整改外，还应按照本合同总金额的【0.5】%/次向甲方支付违约金。</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（9）乙方如有其他违反本合同约定的情形，应当按照本合同总金额的【5】%向甲方支付违约金，并赔偿甲方因此产生的一切直接损失和间接损失。</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（10）乙方应赔偿甲方的损失、支付给甲方的违约金以及其它根据本合同应支付给甲方的费用，甲方有权直接从未支付款项中予以扣除，不足部分有权要求乙方补足。</w:t>
      </w:r>
      <w:r/>
    </w:p>
    <w:p>
      <w:pPr>
        <w:ind w:firstLine="480"/>
        <w:jc w:val="left"/>
        <w:tabs>
          <w:tab w:val="left" w:pos="3150" w:leader="none"/>
        </w:tabs>
        <w:rPr>
          <w:rFonts w:ascii="宋体" w:hAnsi="宋体" w:eastAsia="宋体" w:cs="Times New Roman"/>
          <w:sz w:val="24"/>
          <w:szCs w:val="24"/>
        </w:rPr>
      </w:pPr>
      <w:r>
        <w:rPr>
          <w:rFonts w:hint="eastAsia" w:ascii="宋体" w:hAnsi="宋体" w:eastAsia="宋体" w:cs="Times New Roman"/>
          <w:sz w:val="24"/>
          <w:szCs w:val="24"/>
        </w:rPr>
        <w:t xml:space="preserve"> 3、本合同生效后甲乙双方应严格履行合同所规定的各项条款，不得擅自变更或解除合同。</w:t>
      </w:r>
      <w:r/>
    </w:p>
    <w:p>
      <w:pPr>
        <w:ind w:firstLine="482"/>
        <w:jc w:val="left"/>
        <w:rPr>
          <w:rFonts w:ascii="宋体" w:hAnsi="宋体" w:eastAsia="宋体" w:cs="Times New Roman"/>
          <w:b/>
          <w:sz w:val="24"/>
          <w:szCs w:val="24"/>
        </w:rPr>
      </w:pPr>
      <w:r>
        <w:rPr>
          <w:rFonts w:hint="eastAsia" w:ascii="宋体" w:hAnsi="宋体" w:eastAsia="宋体" w:cs="Times New Roman"/>
          <w:b/>
          <w:sz w:val="24"/>
          <w:szCs w:val="24"/>
        </w:rPr>
        <w:t xml:space="preserve">十、争议解决</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、本合同履行期间甲乙双方发生争议时，在不影响工程进度的前提下，双方应首先友好协商解决。</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、双方协商不成时，任何一方均可向工程所在地的人民法院提起诉讼。</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、双方因处理对方违约所产生的费用，以及双方追究对方违约不成立而导致双方支出的费用，均应当由违约方予以承担，该费用包括但不限于公证费、诉讼费、保全费、鉴定费、执行费、律师费、差旅费等。</w:t>
      </w:r>
      <w:r/>
    </w:p>
    <w:p>
      <w:pPr>
        <w:ind w:firstLine="482"/>
        <w:jc w:val="left"/>
        <w:rPr>
          <w:rFonts w:ascii="宋体" w:hAnsi="宋体" w:eastAsia="宋体" w:cs="Times New Roman"/>
          <w:b/>
          <w:bCs/>
          <w:sz w:val="24"/>
          <w:szCs w:val="24"/>
        </w:rPr>
      </w:pPr>
      <w:r>
        <w:rPr>
          <w:rFonts w:hint="eastAsia" w:ascii="宋体" w:hAnsi="宋体" w:eastAsia="宋体" w:cs="Times New Roman"/>
          <w:b/>
          <w:bCs/>
          <w:sz w:val="24"/>
          <w:szCs w:val="24"/>
        </w:rPr>
        <w:t xml:space="preserve">十一、合同的解除和转让</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1、合同解除</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（1）有下列情形之一的，合同一方可以解除合同：</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①因不可抗力致使不能实现合同目的的，未受不可抗力影响的一方有权解除合同；</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②因合同一方违约导致合同不能履行的，另一方有权解除合同。</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（2）有权解除合同的一方，应当在违约事实或不可抗力发生后30日内书面通知对方以主张解除合同，合同在书面通知到达对方时解除。</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2、合同的转让</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未经甲方书面同意，乙方不得将本合同的部分或全部义务转让给任何第三方。</w:t>
      </w:r>
      <w:r/>
    </w:p>
    <w:p>
      <w:pPr>
        <w:ind w:firstLine="482"/>
        <w:jc w:val="left"/>
        <w:rPr>
          <w:rFonts w:ascii="宋体" w:hAnsi="宋体" w:eastAsia="宋体" w:cs="Times New Roman"/>
          <w:b/>
          <w:bCs/>
          <w:sz w:val="24"/>
          <w:szCs w:val="24"/>
        </w:rPr>
      </w:pPr>
      <w:r>
        <w:rPr>
          <w:rFonts w:hint="eastAsia" w:ascii="宋体" w:hAnsi="宋体" w:eastAsia="宋体" w:cs="Times New Roman"/>
          <w:b/>
          <w:bCs/>
          <w:sz w:val="24"/>
          <w:szCs w:val="24"/>
        </w:rPr>
        <w:t xml:space="preserve">十二、不可抗力</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1、合同一方因不可抗力不能履行合同的，根据不可抗力的影响，可以部分或者全部免除责任。但合同一方迟延履行后发生不可抗力的，不能免除责任。</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2、合同一方因不可抗力不能履行合同的，应当在不可抗力发生后10日内通知对方，以减轻可能给对方造成的损失，并应当在合理期限内提供书面证明材料。</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3、不可抗力事由消除后，双方协商确定合同继续履行或解除的相关事宜。</w:t>
      </w:r>
      <w:r/>
    </w:p>
    <w:p>
      <w:pPr>
        <w:ind w:firstLine="482"/>
        <w:jc w:val="left"/>
        <w:rPr>
          <w:rFonts w:ascii="宋体" w:hAnsi="宋体" w:eastAsia="宋体" w:cs="Times New Roman"/>
          <w:b/>
          <w:sz w:val="24"/>
          <w:szCs w:val="24"/>
        </w:rPr>
      </w:pPr>
      <w:r>
        <w:rPr>
          <w:rFonts w:hint="eastAsia" w:ascii="宋体" w:hAnsi="宋体" w:eastAsia="宋体" w:cs="Times New Roman"/>
          <w:b/>
          <w:sz w:val="24"/>
          <w:szCs w:val="24"/>
        </w:rPr>
        <w:t xml:space="preserve">十三、附则</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、本合同一式伍份，甲方贰份，乙方贰份，招标代理公司壹份，具有同等律效力。</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、本合同经甲乙双方法定代表人或授权代表人签字并加盖公章后生效。</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在合同实施过程中，双方一切合同事项上的对接均以书面通知为准，特殊情况可先口头通知并即时签署书面文件。双方所确认的负责人、联系方式及法律文书送达地址（本合同首部所载明的地址），如发生变更的，应当于变更之日起</w:t>
      </w:r>
      <w:r>
        <w:rPr>
          <w:rFonts w:ascii="宋体" w:hAnsi="宋体" w:eastAsia="宋体" w:cs="Times New Roman"/>
          <w:sz w:val="24"/>
          <w:szCs w:val="24"/>
        </w:rPr>
        <w:t xml:space="preserve">3</w:t>
      </w:r>
      <w:r>
        <w:rPr>
          <w:rFonts w:hint="eastAsia" w:ascii="宋体" w:hAnsi="宋体" w:eastAsia="宋体" w:cs="Times New Roman"/>
          <w:sz w:val="24"/>
          <w:szCs w:val="24"/>
        </w:rPr>
        <w:t xml:space="preserve">日内书面通知另一方，未通知的自行承担由此引起的不利后果。</w:t>
      </w:r>
      <w:r/>
    </w:p>
    <w:p>
      <w:pPr>
        <w:ind w:firstLine="480"/>
        <w:jc w:val="lef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、合同未尽事宜由双方协商处理，并另行达成书面补充协议，补充协议与本合同具有同等法律效力，经双方法定代表人或授权代表人签字并加盖公章后生效；补充协议之间如存在冲突的，应以最新签订的为准。</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5、其他约定：</w:t>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（以下无正文）</w:t>
      </w:r>
      <w:r/>
    </w:p>
    <w:p>
      <w:pPr>
        <w:ind w:firstLine="480"/>
        <w:jc w:val="left"/>
        <w:rPr>
          <w:rFonts w:ascii="宋体" w:hAnsi="宋体" w:eastAsia="宋体" w:cs="Times New Roman"/>
          <w:sz w:val="24"/>
          <w:szCs w:val="24"/>
        </w:rPr>
      </w:pPr>
      <w:r>
        <w:rPr>
          <w:rFonts w:ascii="宋体" w:hAnsi="宋体" w:eastAsia="宋体" w:cs="Times New Roman"/>
          <w:sz w:val="24"/>
          <w:szCs w:val="24"/>
        </w:rPr>
      </w:r>
      <w:r/>
    </w:p>
    <w:p>
      <w:pPr>
        <w:ind w:firstLine="480"/>
        <w:jc w:val="left"/>
        <w:rPr>
          <w:rFonts w:ascii="宋体" w:hAnsi="宋体" w:eastAsia="宋体" w:cs="Times New Roman"/>
          <w:sz w:val="24"/>
          <w:szCs w:val="24"/>
        </w:rPr>
      </w:pPr>
      <w:r>
        <w:rPr>
          <w:rFonts w:ascii="宋体" w:hAnsi="宋体" w:eastAsia="宋体" w:cs="Times New Roman"/>
          <w:sz w:val="24"/>
          <w:szCs w:val="24"/>
        </w:rPr>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甲方（盖章）：                        乙方（盖章）：</w:t>
      </w:r>
      <w:r/>
    </w:p>
    <w:p>
      <w:pPr>
        <w:ind w:firstLine="480"/>
        <w:jc w:val="left"/>
        <w:rPr>
          <w:rFonts w:ascii="宋体" w:hAnsi="宋体" w:eastAsia="宋体" w:cs="Times New Roman"/>
          <w:sz w:val="24"/>
          <w:szCs w:val="24"/>
        </w:rPr>
      </w:pPr>
      <w:r>
        <w:rPr>
          <w:rFonts w:ascii="宋体" w:hAnsi="宋体" w:eastAsia="宋体" w:cs="Times New Roman"/>
          <w:sz w:val="24"/>
          <w:szCs w:val="24"/>
        </w:rPr>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法定（授权）代表人（签章）：          法定（授权）代表人（签章）：</w:t>
      </w:r>
      <w:r/>
    </w:p>
    <w:p>
      <w:pPr>
        <w:ind w:firstLine="480"/>
        <w:jc w:val="left"/>
        <w:rPr>
          <w:rFonts w:ascii="宋体" w:hAnsi="宋体" w:eastAsia="宋体" w:cs="Times New Roman"/>
          <w:sz w:val="24"/>
          <w:szCs w:val="24"/>
        </w:rPr>
      </w:pPr>
      <w:r>
        <w:rPr>
          <w:rFonts w:ascii="宋体" w:hAnsi="宋体" w:eastAsia="宋体" w:cs="Times New Roman"/>
          <w:sz w:val="24"/>
          <w:szCs w:val="24"/>
        </w:rPr>
      </w:r>
      <w:r/>
    </w:p>
    <w:p>
      <w:pPr>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日期：   年  月  日                  日期：  年  月  日</w:t>
      </w:r>
      <w:r/>
    </w:p>
    <w:p>
      <w:pPr>
        <w:spacing w:line="240" w:lineRule="auto"/>
        <w:rPr>
          <w:rFonts w:ascii="Calibri" w:hAnsi="Calibri" w:eastAsia="宋体" w:cs="Times New Roman"/>
        </w:rPr>
      </w:pPr>
      <w:r>
        <w:rPr>
          <w:rFonts w:ascii="Calibri" w:hAnsi="Calibri" w:eastAsia="宋体" w:cs="Times New Roman"/>
        </w:rPr>
      </w:r>
      <w:r/>
    </w:p>
    <w:p>
      <w:pPr>
        <w:spacing w:line="240" w:lineRule="auto"/>
        <w:rPr>
          <w:rFonts w:ascii="Calibri" w:hAnsi="Calibri" w:eastAsia="宋体" w:cs="Times New Roman"/>
        </w:rPr>
      </w:pPr>
      <w:r>
        <w:rPr>
          <w:rFonts w:ascii="Calibri" w:hAnsi="Calibri" w:eastAsia="宋体" w:cs="Times New Roman"/>
        </w:rPr>
      </w:r>
      <w:r/>
    </w:p>
    <w:p>
      <w:pPr>
        <w:ind w:right="1680"/>
        <w:rPr>
          <w:rFonts w:ascii="Calibri" w:hAnsi="Calibri" w:eastAsia="宋体" w:cs="Times New Roman"/>
          <w:sz w:val="24"/>
          <w:highlight w:val="none"/>
        </w:rPr>
      </w:pPr>
      <w:r>
        <w:rPr>
          <w:rFonts w:hint="eastAsia" w:ascii="Calibri" w:hAnsi="Calibri" w:eastAsia="宋体" w:cs="Times New Roman"/>
          <w:sz w:val="24"/>
          <w:highlight w:val="none"/>
        </w:rPr>
        <w:t xml:space="preserve">附件一：安全生产协议</w:t>
      </w:r>
      <w:r/>
    </w:p>
    <w:p>
      <w:pPr>
        <w:widowControl/>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none"/>
        </w:rPr>
        <w:t xml:space="preserve">附件二：推荐品牌</w:t>
      </w:r>
      <w:r/>
    </w:p>
    <w:p>
      <w:pPr>
        <w:pStyle w:val="699"/>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p>
      <w:pPr>
        <w:pStyle w:val="699"/>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p>
      <w:pPr>
        <w:pStyle w:val="699"/>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p>
      <w:pPr>
        <w:pStyle w:val="699"/>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p>
      <w:pPr>
        <w:pStyle w:val="699"/>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p>
      <w:pPr>
        <w:pStyle w:val="699"/>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p>
      <w:pPr>
        <w:pStyle w:val="699"/>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p>
      <w:pPr>
        <w:spacing w:line="240" w:lineRule="auto"/>
        <w:rPr>
          <w:rFonts w:ascii="Calibri" w:hAnsi="Calibri" w:eastAsia="宋体" w:cs="Times New Roman"/>
        </w:rPr>
      </w:pPr>
      <w:r>
        <w:rPr>
          <w:rFonts w:ascii="Calibri" w:hAnsi="Calibri" w:eastAsia="宋体" w:cs="Times New Roman"/>
        </w:rPr>
      </w:r>
      <w:r/>
    </w:p>
    <w:p>
      <w:pPr>
        <w:spacing w:line="240" w:lineRule="auto"/>
        <w:rPr>
          <w:rFonts w:ascii="Calibri" w:hAnsi="Calibri" w:eastAsia="宋体" w:cs="Times New Roman"/>
        </w:rPr>
      </w:pPr>
      <w:r>
        <w:rPr>
          <w:rFonts w:ascii="Calibri" w:hAnsi="Calibri" w:eastAsia="宋体" w:cs="Times New Roman"/>
        </w:rPr>
      </w:r>
      <w:r/>
    </w:p>
    <w:p>
      <w:pPr>
        <w:pStyle w:val="690"/>
        <w:jc w:val="both"/>
        <w:spacing w:line="400" w:lineRule="exact"/>
        <w:tabs>
          <w:tab w:val="left" w:pos="720" w:leader="none"/>
        </w:tabs>
        <w:rPr>
          <w:rFonts w:hint="eastAsia" w:ascii="宋体" w:hAnsi="宋体" w:eastAsia="宋体" w:cs="宋体"/>
          <w:sz w:val="28"/>
          <w:szCs w:val="28"/>
          <w:highlight w:val="green"/>
          <w:lang w:eastAsia="zh-CN"/>
        </w:rPr>
      </w:pPr>
      <w:r>
        <w:rPr>
          <w:rFonts w:hint="eastAsia" w:ascii="Calibri" w:hAnsi="Calibri" w:eastAsia="宋体" w:cs="Times New Roman"/>
          <w:sz w:val="24"/>
          <w:highlight w:val="none"/>
        </w:rPr>
        <w:t xml:space="preserve">附件一：安全生产协议</w:t>
      </w:r>
      <w:r/>
    </w:p>
    <w:p>
      <w:pPr>
        <w:pStyle w:val="690"/>
        <w:jc w:val="center"/>
        <w:spacing w:line="400" w:lineRule="exact"/>
        <w:tabs>
          <w:tab w:val="left" w:pos="720" w:leader="none"/>
        </w:tabs>
        <w:rPr>
          <w:rFonts w:ascii="宋体" w:hAnsi="宋体" w:eastAsia="宋体" w:cs="宋体"/>
          <w:sz w:val="28"/>
          <w:szCs w:val="28"/>
        </w:rPr>
      </w:pPr>
      <w:r>
        <w:rPr>
          <w:rFonts w:hint="eastAsia" w:ascii="宋体" w:hAnsi="宋体" w:eastAsia="宋体" w:cs="宋体"/>
          <w:sz w:val="28"/>
          <w:szCs w:val="28"/>
        </w:rPr>
        <w:t xml:space="preserve">安全生产协议</w:t>
      </w:r>
      <w:r/>
    </w:p>
    <w:p>
      <w:pPr>
        <w:ind w:firstLine="488"/>
        <w:jc w:val="left"/>
        <w:spacing w:line="360" w:lineRule="exact"/>
        <w:rPr>
          <w:rFonts w:ascii="宋体" w:hAnsi="宋体" w:eastAsia="宋体" w:cs="宋体"/>
          <w:sz w:val="22"/>
          <w:szCs w:val="22"/>
          <w:u w:val="single"/>
        </w:rPr>
      </w:pPr>
      <w:r>
        <w:rPr>
          <w:rFonts w:hint="eastAsia" w:ascii="宋体" w:hAnsi="宋体" w:eastAsia="宋体" w:cs="宋体"/>
          <w:sz w:val="22"/>
          <w:szCs w:val="22"/>
        </w:rPr>
        <w:t xml:space="preserve">发包人：</w:t>
      </w:r>
      <w:r/>
    </w:p>
    <w:p>
      <w:pPr>
        <w:ind w:firstLine="488"/>
        <w:jc w:val="left"/>
        <w:spacing w:line="360" w:lineRule="exact"/>
        <w:rPr>
          <w:rFonts w:ascii="宋体" w:hAnsi="宋体" w:eastAsia="宋体" w:cs="宋体"/>
          <w:sz w:val="22"/>
          <w:szCs w:val="22"/>
          <w:u w:val="single"/>
        </w:rPr>
      </w:pPr>
      <w:r>
        <w:rPr>
          <w:rFonts w:hint="eastAsia" w:ascii="宋体" w:hAnsi="宋体" w:eastAsia="宋体" w:cs="宋体"/>
          <w:sz w:val="22"/>
          <w:szCs w:val="22"/>
        </w:rPr>
        <w:t xml:space="preserve">承包人：</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为认真贯彻“安全第一，预防为主”的方针，加强建设工程施工现场安全生产管理，确保不发生伤亡事故及双方的利益不受损害，依照《中华人民共和国安全</w:t>
      </w:r>
      <w:r>
        <w:rPr>
          <w:rFonts w:hint="eastAsia" w:ascii="宋体" w:hAnsi="宋体" w:eastAsia="宋体" w:cs="宋体"/>
          <w:sz w:val="22"/>
          <w:szCs w:val="22"/>
          <w:lang w:val="en-US" w:eastAsia="zh-CN"/>
        </w:rPr>
        <w:t xml:space="preserve">生产</w:t>
      </w:r>
      <w:r>
        <w:rPr>
          <w:rFonts w:hint="eastAsia" w:ascii="宋体" w:hAnsi="宋体" w:eastAsia="宋体" w:cs="宋体"/>
          <w:sz w:val="22"/>
          <w:szCs w:val="22"/>
        </w:rPr>
        <w:t xml:space="preserve">法》、《中华人民共和国劳动法》、《建设工程安全生产管理条例》、《江苏省建设工程施工现场管理办法》等有关规定，双方本着平等、自愿的原则，签订本协议。</w:t>
      </w:r>
      <w:r/>
    </w:p>
    <w:p>
      <w:pPr>
        <w:ind w:firstLine="488"/>
        <w:jc w:val="left"/>
        <w:spacing w:line="360" w:lineRule="exact"/>
        <w:rPr>
          <w:rFonts w:ascii="宋体" w:hAnsi="宋体" w:eastAsia="宋体" w:cs="宋体"/>
          <w:sz w:val="22"/>
          <w:szCs w:val="22"/>
        </w:rPr>
        <w:outlineLvl w:val="0"/>
      </w:pPr>
      <w:r>
        <w:rPr>
          <w:rFonts w:hint="eastAsia" w:ascii="宋体" w:hAnsi="宋体" w:eastAsia="宋体" w:cs="宋体"/>
          <w:sz w:val="22"/>
          <w:szCs w:val="22"/>
        </w:rPr>
        <w:t xml:space="preserve">一、目标和任务</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坚决杜绝较大以上安全事故，不发生死亡事故，有效减少一般安全事故。</w:t>
      </w:r>
      <w:r/>
    </w:p>
    <w:p>
      <w:pPr>
        <w:ind w:firstLine="488"/>
        <w:jc w:val="left"/>
        <w:spacing w:line="360" w:lineRule="exact"/>
        <w:rPr>
          <w:rFonts w:ascii="宋体" w:hAnsi="宋体" w:eastAsia="宋体" w:cs="宋体"/>
          <w:sz w:val="22"/>
          <w:szCs w:val="22"/>
        </w:rPr>
        <w:outlineLvl w:val="0"/>
      </w:pPr>
      <w:r>
        <w:rPr>
          <w:rFonts w:hint="eastAsia" w:ascii="宋体" w:hAnsi="宋体" w:eastAsia="宋体" w:cs="宋体"/>
          <w:sz w:val="22"/>
          <w:szCs w:val="22"/>
        </w:rPr>
        <w:t xml:space="preserve">二、发包人权利义务</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（一）发包人有权审查承包人施工资质、安全生产资质及安全生产信誉度。</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二）发包人有权对承包人进行随时和不定期的安全生产监督检查，对发现的问题和存在的隐患有权要求承包人限期整改和消除隐患；对逾期不整改或整改不到位不彻底的，发包人有权责令承包人停止一切施工并限期整改到位。对拒不履行整改意见或再次逾期整改的，发包人有权单方面终止与承包人的工程合同，一切责任均由承包人自负。</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（三）发包人有义务对承包人进行安全生产职责告知。</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（四）发包人设立安全生产管理办公室，负责公司安全生产日常事务。</w:t>
      </w:r>
      <w:r/>
    </w:p>
    <w:p>
      <w:pPr>
        <w:ind w:firstLine="488"/>
        <w:jc w:val="left"/>
        <w:spacing w:line="360" w:lineRule="exact"/>
        <w:rPr>
          <w:rFonts w:ascii="宋体" w:hAnsi="宋体" w:eastAsia="宋体" w:cs="宋体"/>
          <w:sz w:val="22"/>
          <w:szCs w:val="22"/>
        </w:rPr>
        <w:outlineLvl w:val="0"/>
      </w:pPr>
      <w:r>
        <w:rPr>
          <w:rFonts w:hint="eastAsia" w:ascii="宋体" w:hAnsi="宋体" w:eastAsia="宋体" w:cs="宋体"/>
          <w:sz w:val="22"/>
          <w:szCs w:val="22"/>
        </w:rPr>
        <w:t xml:space="preserve">三、承包人权利义务</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（一）严格遵守国家安全生产的法律法规，贯彻执行国家相关方针政策及发包人各项安全管理制度，依法履行本建设工程安全生产主体责任。</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（三）加强安全生产管理机构和队伍建设，定期召开安全生产会议，及时解决安全生产的重大问题，加强施工现场安全生产管理。</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（四）承包人有义务在入场一周前上报该工程项目劳务人员花名册及其管理人员分工情况。</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（五）承包人指派为现场安全员，负责本工程安全生产的现场管理工作。</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w:t>
      </w:r>
      <w:r>
        <w:rPr>
          <w:rFonts w:hint="eastAsia" w:ascii="宋体" w:hAnsi="宋体" w:eastAsia="宋体" w:cs="宋体"/>
          <w:sz w:val="22"/>
          <w:szCs w:val="22"/>
          <w:lang w:val="zh-CN"/>
        </w:rPr>
        <w:t xml:space="preserve">管道疏通等</w:t>
      </w:r>
      <w:r>
        <w:rPr>
          <w:rFonts w:hint="eastAsia" w:ascii="宋体" w:hAnsi="宋体" w:eastAsia="宋体" w:cs="宋体"/>
          <w:sz w:val="22"/>
          <w:szCs w:val="22"/>
        </w:rPr>
        <w:t xml:space="preserve">特种作业人员必须经专门培训，取得岗位操作证书后方能上岗作业。对进入施工现场所有施工单位工作人员，做好安全教育、安全技术交底。</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（七）保证对安全生产的有效投入，积极推广和应用安全生产先进技术，不使用国家明令淘汰、禁止使用的危及安全生产的工艺、设备，提高安全生产水平。</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（八）建立应急救援体系，定期组织演练。切实加强重大危险源监测预警，进行定期检测、评估、监控。</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（十）健全并落实安全生产检查制度，定期组织安全生产检查活动，对发现的事故隐患，及时组织并落实整改，确保安全生产。</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（十一）落实安全生产工作定期履职报告制度，每季度填写《安全生产工作履职报告书》，由单位主要负责人签名后于下季度第一个月2日前报送发包人安全生产管理办公室。</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（十二）承包人负责施工的工程项目及设施在施工期发生对第三方及发包人的人身财产损害的，由承包人承担一切赔偿责任。</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十三）承包人承建的项目，禁止再行转包。非主体工程需要分包的，必须报发包人工程项目主管部门批准。承包人必须对分包方进行安全管理与监督，分包工程发生安全事故时，承包人与分包单位承担全部责任（包括连带责任）。</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十四）承包人根据安全生产管理目标，制定安全管理计划和安全施工方案，并在发包人安全生产管理办公室同意后实施。承包人在工人进场一周内，要填写三级教育卡，不得缺人漏人，三级教育卡由承包人保存并备查，经常教育由承包人负责。</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（十五）承包人须建立安全生产</w:t>
      </w:r>
      <w:r>
        <w:rPr>
          <w:rFonts w:hint="eastAsia" w:ascii="宋体" w:hAnsi="宋体" w:eastAsia="宋体" w:cs="宋体"/>
          <w:sz w:val="22"/>
          <w:szCs w:val="22"/>
          <w:lang w:eastAsia="zh-CN"/>
        </w:rPr>
        <w:t xml:space="preserve">管理台账</w:t>
      </w:r>
      <w:r>
        <w:rPr>
          <w:rFonts w:hint="eastAsia" w:ascii="宋体" w:hAnsi="宋体" w:eastAsia="宋体" w:cs="宋体"/>
          <w:sz w:val="22"/>
          <w:szCs w:val="22"/>
        </w:rPr>
        <w:t xml:space="preserve">，接受发包人及上级有关部门检查。</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（十六）做好安全生产法律法规规定的其他工作。</w:t>
      </w:r>
      <w:r/>
    </w:p>
    <w:p>
      <w:pPr>
        <w:ind w:firstLine="488"/>
        <w:jc w:val="left"/>
        <w:spacing w:line="360" w:lineRule="exact"/>
        <w:rPr>
          <w:rFonts w:ascii="宋体" w:hAnsi="宋体" w:eastAsia="宋体" w:cs="宋体"/>
          <w:sz w:val="22"/>
          <w:szCs w:val="22"/>
        </w:rPr>
        <w:outlineLvl w:val="0"/>
      </w:pPr>
      <w:r>
        <w:rPr>
          <w:rFonts w:hint="eastAsia" w:ascii="宋体" w:hAnsi="宋体" w:eastAsia="宋体" w:cs="宋体"/>
          <w:sz w:val="22"/>
          <w:szCs w:val="22"/>
        </w:rPr>
        <w:t xml:space="preserve">四、安全施工罚款</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安全施工处罚办法如下：</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（一）发生人身死亡事故、设备事故，扣除伍万元工程款。</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（二）发生人身重伤事故，扣除贰万伍仟元工程款。</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（三）发生人身轻伤或严重未遂事故，扣除壹万伍仟元工程款。</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（四）现场违章指挥、违章作业，或擅自调换人员，又未经安全教育的，每人次扣除伍佰元至伍仟元工程款。</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若发生以上事故，承包人按上</w:t>
      </w:r>
      <w:r>
        <w:rPr>
          <w:rFonts w:hint="eastAsia" w:ascii="宋体" w:hAnsi="宋体" w:eastAsia="宋体" w:cs="宋体"/>
          <w:sz w:val="22"/>
          <w:szCs w:val="22"/>
          <w:lang w:eastAsia="zh-CN"/>
        </w:rPr>
        <w:t xml:space="preserve">述</w:t>
      </w:r>
      <w:r>
        <w:rPr>
          <w:rFonts w:hint="eastAsia" w:ascii="宋体" w:hAnsi="宋体" w:eastAsia="宋体" w:cs="宋体"/>
          <w:sz w:val="22"/>
          <w:szCs w:val="22"/>
        </w:rPr>
        <w:t xml:space="preserve">条款执行后，仍追究其他责任。</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五、对本协议所确</w:t>
      </w:r>
      <w:r>
        <w:rPr>
          <w:rFonts w:hint="eastAsia" w:ascii="宋体" w:hAnsi="宋体" w:eastAsia="宋体" w:cs="宋体"/>
          <w:sz w:val="22"/>
          <w:szCs w:val="22"/>
          <w:lang w:eastAsia="zh-CN"/>
        </w:rPr>
        <w:t xml:space="preserve">定的</w:t>
      </w:r>
      <w:r>
        <w:rPr>
          <w:rFonts w:hint="eastAsia" w:ascii="宋体" w:hAnsi="宋体" w:eastAsia="宋体" w:cs="宋体"/>
          <w:sz w:val="22"/>
          <w:szCs w:val="22"/>
        </w:rPr>
        <w:t xml:space="preserve">安全生产职责双方均应严格遵守和履行，对发生在各自职责范围内的安全生产事故由责任方承担全部责任，因此而给对方造成损失的，由责任方负责赔偿。</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六、本协议作为工程合同的附件，与主合同具有同等的法律效力。</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七、本协议有效期为双方签署之日起至该工程项目全部结算完毕时止。</w:t>
      </w:r>
      <w:r/>
    </w:p>
    <w:p>
      <w:pPr>
        <w:ind w:firstLine="488"/>
        <w:jc w:val="left"/>
        <w:spacing w:line="360" w:lineRule="exact"/>
        <w:rPr>
          <w:rFonts w:ascii="宋体" w:hAnsi="宋体" w:eastAsia="宋体" w:cs="宋体"/>
          <w:sz w:val="22"/>
          <w:szCs w:val="22"/>
        </w:rPr>
      </w:pPr>
      <w:r>
        <w:rPr>
          <w:rFonts w:hint="eastAsia" w:ascii="宋体" w:hAnsi="宋体" w:eastAsia="宋体" w:cs="宋体"/>
          <w:sz w:val="22"/>
          <w:szCs w:val="22"/>
        </w:rPr>
        <w:t xml:space="preserve">本协议一式贰份，甲乙双方各执一份。</w:t>
      </w:r>
      <w:r/>
    </w:p>
    <w:p>
      <w:pPr>
        <w:jc w:val="left"/>
        <w:spacing w:line="360" w:lineRule="auto"/>
        <w:rPr>
          <w:rFonts w:hint="eastAsia" w:ascii="宋体" w:hAnsi="宋体" w:eastAsia="宋体" w:cs="宋体"/>
          <w:sz w:val="22"/>
          <w:szCs w:val="22"/>
        </w:rPr>
      </w:pPr>
      <w:r>
        <w:rPr>
          <w:rFonts w:hint="eastAsia" w:ascii="宋体" w:hAnsi="宋体" w:eastAsia="宋体" w:cs="宋体"/>
          <w:sz w:val="22"/>
          <w:szCs w:val="22"/>
        </w:rPr>
      </w:r>
      <w:r/>
    </w:p>
    <w:p>
      <w:pPr>
        <w:jc w:val="left"/>
        <w:spacing w:line="360" w:lineRule="auto"/>
        <w:rPr>
          <w:rFonts w:ascii="宋体" w:hAnsi="宋体" w:eastAsia="宋体" w:cs="宋体"/>
          <w:sz w:val="22"/>
          <w:szCs w:val="22"/>
        </w:rPr>
      </w:pPr>
      <w:r>
        <w:rPr>
          <w:rFonts w:hint="eastAsia" w:ascii="宋体" w:hAnsi="宋体" w:eastAsia="宋体" w:cs="宋体"/>
          <w:sz w:val="22"/>
          <w:szCs w:val="22"/>
        </w:rPr>
        <w:t xml:space="preserve">发包人：（公章）</w:t>
      </w:r>
      <w:r>
        <w:rPr>
          <w:rFonts w:hint="eastAsia" w:ascii="宋体" w:hAnsi="宋体" w:eastAsia="宋体" w:cs="宋体"/>
          <w:sz w:val="22"/>
          <w:szCs w:val="22"/>
        </w:rPr>
        <w:tab/>
      </w:r>
      <w:r>
        <w:rPr>
          <w:rFonts w:hint="eastAsia" w:ascii="宋体" w:hAnsi="宋体" w:eastAsia="宋体" w:cs="宋体"/>
          <w:sz w:val="22"/>
          <w:szCs w:val="22"/>
        </w:rPr>
        <w:t xml:space="preserve">                          承包人：（公章）</w:t>
      </w:r>
      <w:r/>
    </w:p>
    <w:p>
      <w:pPr>
        <w:jc w:val="left"/>
        <w:spacing w:line="360" w:lineRule="auto"/>
        <w:tabs>
          <w:tab w:val="left" w:pos="6255" w:leader="none"/>
        </w:tabs>
        <w:rPr>
          <w:rFonts w:ascii="宋体" w:hAnsi="宋体" w:eastAsia="宋体" w:cs="宋体"/>
          <w:sz w:val="22"/>
          <w:szCs w:val="22"/>
        </w:rPr>
      </w:pPr>
      <w:r>
        <w:rPr>
          <w:rFonts w:hint="eastAsia" w:ascii="宋体" w:hAnsi="宋体" w:eastAsia="宋体" w:cs="宋体"/>
          <w:sz w:val="22"/>
          <w:szCs w:val="22"/>
        </w:rPr>
        <w:t xml:space="preserve">地址：{招标人办公地址}                      地址：</w:t>
      </w:r>
      <w:r/>
    </w:p>
    <w:p>
      <w:pPr>
        <w:jc w:val="left"/>
        <w:spacing w:line="360" w:lineRule="auto"/>
        <w:tabs>
          <w:tab w:val="left" w:pos="6255" w:leader="none"/>
        </w:tabs>
        <w:rPr>
          <w:rFonts w:ascii="宋体" w:hAnsi="宋体" w:eastAsia="宋体" w:cs="宋体"/>
          <w:sz w:val="22"/>
          <w:szCs w:val="22"/>
        </w:rPr>
      </w:pPr>
      <w:r>
        <w:rPr>
          <w:rFonts w:hint="eastAsia" w:ascii="宋体" w:hAnsi="宋体" w:eastAsia="宋体" w:cs="宋体"/>
          <w:sz w:val="22"/>
          <w:szCs w:val="22"/>
        </w:rPr>
        <w:t xml:space="preserve">法定代表人：（签字）                        法定代表人：（签字）</w:t>
      </w:r>
      <w:r/>
    </w:p>
    <w:p>
      <w:pPr>
        <w:jc w:val="left"/>
        <w:rPr>
          <w:rFonts w:hint="eastAsia" w:ascii="宋体" w:hAnsi="宋体" w:eastAsia="宋体" w:cs="宋体"/>
          <w:sz w:val="22"/>
          <w:szCs w:val="22"/>
        </w:rPr>
      </w:pPr>
      <w:r>
        <w:rPr>
          <w:rFonts w:hint="eastAsia" w:ascii="宋体" w:hAnsi="宋体" w:eastAsia="宋体" w:cs="宋体"/>
          <w:sz w:val="22"/>
          <w:szCs w:val="22"/>
        </w:rPr>
        <w:t xml:space="preserve">年月日                     年月日</w:t>
      </w:r>
      <w:r/>
    </w:p>
    <w:tbl>
      <w:tblPr>
        <w:tblStyle w:val="698"/>
        <w:tblW w:w="9601"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6"/>
        <w:gridCol w:w="2385"/>
        <w:gridCol w:w="2055"/>
        <w:gridCol w:w="2167"/>
        <w:gridCol w:w="2198"/>
      </w:tblGrid>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60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黄泗浦遗址（东部密集区）安全防范系统设备材料推荐品牌表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品牌一</w:t>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品牌二</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视频安防监控系统</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宇视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入侵和紧急报警系统</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艾礼安</w:t>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安保通</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出入口控制系统</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宇视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专用通讯系统</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PEV（派威）</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HT-audio（宏鼎）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科士达</w:t>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雷诺士</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电子巡查系统</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兰德华</w:t>
            </w:r>
            <w:r/>
          </w:p>
        </w:tc>
        <w:tc>
          <w:tcPr>
            <w:shd w:val="clear" w:color="auto" w:fill="auto"/>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蓝卡</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金万码</w:t>
            </w:r>
            <w:r/>
          </w:p>
        </w:tc>
      </w:tr>
    </w:tbl>
    <w:p>
      <w:pPr>
        <w:pStyle w:val="699"/>
        <w:ind w:firstLine="48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699"/>
        <w:ind w:firstLine="48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招标人推荐以上品牌仅为技术参数、质量档次参考，不做强制性限定，所有满足本招标</w:t>
      </w:r>
      <w:r/>
    </w:p>
    <w:p>
      <w:pPr>
        <w:pStyle w:val="699"/>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文件技术要求的产品均可参与投标。</w:t>
      </w:r>
      <w:r/>
    </w:p>
    <w:p>
      <w:pPr>
        <w:jc w:val="both"/>
        <w:keepLines/>
        <w:keepNext/>
        <w:spacing w:line="480" w:lineRule="auto"/>
        <w:rPr>
          <w:rFonts w:ascii="Calibri" w:hAnsi="Calibri" w:eastAsia="宋体" w:cs="Times New Roman"/>
          <w:b/>
          <w:bCs/>
          <w:sz w:val="44"/>
          <w:szCs w:val="44"/>
        </w:rPr>
        <w:outlineLvl w:val="0"/>
      </w:pPr>
      <w:r>
        <w:rPr>
          <w:rFonts w:ascii="Calibri" w:hAnsi="Calibri" w:eastAsia="宋体" w:cs="Times New Roman"/>
          <w:b/>
          <w:bCs/>
          <w:sz w:val="44"/>
          <w:szCs w:val="44"/>
        </w:rPr>
      </w:r>
      <w:r/>
    </w:p>
    <w:p>
      <w:pPr>
        <w:jc w:val="both"/>
        <w:keepLines/>
        <w:keepNext/>
        <w:spacing w:line="480" w:lineRule="auto"/>
        <w:rPr>
          <w:rFonts w:ascii="宋体" w:hAnsi="宋体" w:eastAsia="宋体" w:cs="宋体"/>
          <w:b/>
          <w:bCs/>
          <w:sz w:val="43"/>
        </w:rPr>
        <w:outlineLvl w:val="0"/>
      </w:pPr>
      <w:r>
        <w:rPr>
          <w:rFonts w:ascii="Calibri" w:hAnsi="Calibri" w:eastAsia="宋体" w:cs="Times New Roman"/>
          <w:b/>
          <w:bCs/>
          <w:sz w:val="44"/>
          <w:szCs w:val="44"/>
        </w:rPr>
        <w:br w:type="page" w:clear="all"/>
      </w:r>
      <w:r>
        <w:rPr>
          <w:rFonts w:hint="eastAsia" w:ascii="宋体" w:hAnsi="宋体" w:eastAsia="宋体" w:cs="宋体"/>
          <w:b/>
          <w:bCs/>
          <w:sz w:val="43"/>
        </w:rPr>
        <w:t xml:space="preserve">第六章 磋商响应文件格式</w:t>
      </w:r>
      <w:r/>
    </w:p>
    <w:p>
      <w:pPr>
        <w:jc w:val="center"/>
        <w:spacing w:before="75" w:after="75" w:line="240" w:lineRule="auto"/>
        <w:widowControl/>
        <w:rPr>
          <w:rFonts w:ascii="sans-serif" w:hAnsi="sans-serif" w:eastAsia="sans-serif" w:cs="sans-serif"/>
          <w:sz w:val="24"/>
          <w:szCs w:val="24"/>
        </w:rPr>
      </w:pPr>
      <w:r>
        <w:rPr>
          <w:rFonts w:hint="eastAsia" w:ascii="宋体" w:hAnsi="宋体" w:eastAsia="宋体" w:cs="宋体"/>
          <w:b/>
          <w:sz w:val="36"/>
        </w:rPr>
        <w:t xml:space="preserve"> </w:t>
      </w:r>
      <w:r/>
    </w:p>
    <w:p>
      <w:pPr>
        <w:jc w:val="center"/>
        <w:spacing w:before="75" w:after="75" w:line="435" w:lineRule="atLeast"/>
        <w:widowControl/>
        <w:rPr>
          <w:rFonts w:ascii="sans-serif" w:hAnsi="sans-serif" w:eastAsia="sans-serif" w:cs="sans-serif"/>
          <w:sz w:val="24"/>
          <w:szCs w:val="24"/>
        </w:rPr>
      </w:pPr>
      <w:r>
        <w:rPr>
          <w:rFonts w:hint="eastAsia" w:ascii="宋体" w:hAnsi="宋体" w:eastAsia="宋体" w:cs="宋体"/>
          <w:b/>
          <w:sz w:val="24"/>
          <w:szCs w:val="24"/>
        </w:rPr>
        <w:t xml:space="preserve">编制说明</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p>
    <w:p>
      <w:pPr>
        <w:rPr>
          <w:rFonts w:ascii="宋体" w:hAnsi="宋体" w:eastAsia="宋体" w:cs="宋体"/>
          <w:spacing w:val="6"/>
          <w:sz w:val="24"/>
        </w:rPr>
      </w:pPr>
      <w:r>
        <w:rPr>
          <w:rFonts w:ascii="宋体" w:hAnsi="宋体" w:eastAsia="宋体" w:cs="宋体"/>
          <w:spacing w:val="6"/>
          <w:sz w:val="24"/>
        </w:rPr>
      </w:r>
      <w:r/>
    </w:p>
    <w:p>
      <w:pPr>
        <w:rPr>
          <w:rFonts w:ascii="宋体" w:hAnsi="宋体" w:eastAsia="宋体" w:cs="宋体"/>
          <w:spacing w:val="6"/>
          <w:sz w:val="24"/>
        </w:rPr>
      </w:pPr>
      <w:r>
        <w:rPr>
          <w:rFonts w:ascii="宋体" w:hAnsi="宋体" w:eastAsia="宋体" w:cs="宋体"/>
          <w:spacing w:val="6"/>
          <w:sz w:val="24"/>
        </w:rPr>
      </w:r>
      <w:r/>
    </w:p>
    <w:p>
      <w:pPr>
        <w:jc w:val="center"/>
        <w:spacing w:before="75" w:after="75" w:line="240" w:lineRule="auto"/>
        <w:widowControl/>
        <w:rPr>
          <w:rFonts w:ascii="宋体" w:hAnsi="宋体" w:eastAsia="宋体" w:cs="宋体"/>
          <w:b/>
          <w:sz w:val="36"/>
        </w:rPr>
      </w:pPr>
      <w:r>
        <w:rPr>
          <w:rFonts w:ascii="宋体" w:hAnsi="宋体" w:eastAsia="宋体" w:cs="宋体"/>
          <w:b/>
          <w:sz w:val="36"/>
        </w:rPr>
      </w:r>
      <w:r/>
    </w:p>
    <w:p>
      <w:pPr>
        <w:jc w:val="center"/>
        <w:spacing w:before="75" w:after="75" w:line="240" w:lineRule="auto"/>
        <w:widowControl/>
        <w:rPr>
          <w:rFonts w:ascii="sans-serif" w:hAnsi="sans-serif" w:eastAsia="sans-serif" w:cs="sans-serif"/>
          <w:sz w:val="32"/>
          <w:szCs w:val="32"/>
        </w:rPr>
      </w:pPr>
      <w:r>
        <w:rPr>
          <w:rFonts w:hint="eastAsia" w:ascii="宋体" w:hAnsi="宋体" w:eastAsia="宋体" w:cs="宋体"/>
          <w:b/>
          <w:sz w:val="44"/>
          <w:szCs w:val="28"/>
        </w:rPr>
        <w:t xml:space="preserve">竞争性磋商响应文件</w:t>
      </w:r>
      <w:r/>
    </w:p>
    <w:p>
      <w:pPr>
        <w:jc w:val="left"/>
        <w:spacing w:before="75" w:after="75" w:line="240" w:lineRule="auto"/>
        <w:widowControl/>
        <w:rPr>
          <w:rFonts w:ascii="sans-serif" w:hAnsi="sans-serif" w:eastAsia="sans-serif" w:cs="sans-serif"/>
          <w:sz w:val="24"/>
          <w:szCs w:val="24"/>
        </w:rPr>
      </w:pPr>
      <w:r>
        <w:rPr>
          <w:rFonts w:hint="eastAsia" w:ascii="宋体" w:hAnsi="宋体" w:eastAsia="宋体" w:cs="宋体"/>
          <w:b/>
          <w:sz w:val="24"/>
          <w:szCs w:val="24"/>
        </w:rPr>
        <w:t xml:space="preserve">                                                </w:t>
      </w:r>
      <w:r/>
    </w:p>
    <w:p>
      <w:pPr>
        <w:jc w:val="center"/>
        <w:spacing w:before="75" w:after="75" w:line="240" w:lineRule="auto"/>
        <w:widowControl/>
        <w:rPr>
          <w:rFonts w:ascii="sans-serif" w:hAnsi="sans-serif" w:eastAsia="sans-serif" w:cs="sans-serif"/>
          <w:sz w:val="24"/>
          <w:szCs w:val="24"/>
        </w:rPr>
      </w:pPr>
      <w:r>
        <w:rPr>
          <w:rFonts w:hint="eastAsia" w:ascii="宋体" w:hAnsi="宋体" w:eastAsia="宋体" w:cs="宋体"/>
          <w:sz w:val="30"/>
          <w:szCs w:val="30"/>
        </w:rPr>
        <w:t xml:space="preserve"> </w:t>
      </w:r>
      <w:r/>
    </w:p>
    <w:p>
      <w:pPr>
        <w:ind w:firstLine="723"/>
        <w:jc w:val="left"/>
        <w:spacing w:line="600" w:lineRule="exact"/>
        <w:widowControl/>
        <w:rPr>
          <w:rFonts w:hint="eastAsia" w:ascii="sans-serif" w:hAnsi="sans-serif" w:eastAsia="宋体" w:cs="sans-serif"/>
          <w:sz w:val="24"/>
          <w:szCs w:val="24"/>
        </w:rPr>
      </w:pPr>
      <w:r>
        <w:rPr>
          <w:rFonts w:hint="eastAsia" w:ascii="宋体" w:hAnsi="宋体" w:eastAsia="宋体" w:cs="宋体"/>
          <w:b/>
          <w:sz w:val="24"/>
          <w:szCs w:val="24"/>
        </w:rPr>
        <w:t xml:space="preserve">采购编号：</w:t>
      </w:r>
      <w:r>
        <w:rPr>
          <w:rFonts w:hint="eastAsia" w:ascii="宋体" w:hAnsi="宋体" w:eastAsia="宋体" w:cs="宋体"/>
          <w:b/>
          <w:sz w:val="36"/>
          <w:u w:val="single"/>
        </w:rPr>
        <w:t xml:space="preserve">                 </w:t>
      </w:r>
      <w:r/>
    </w:p>
    <w:p>
      <w:pPr>
        <w:ind w:firstLine="723"/>
        <w:jc w:val="left"/>
        <w:spacing w:line="600" w:lineRule="exact"/>
        <w:widowControl/>
        <w:rPr>
          <w:rFonts w:ascii="sans-serif" w:hAnsi="sans-serif" w:eastAsia="sans-serif" w:cs="sans-serif"/>
          <w:sz w:val="24"/>
          <w:szCs w:val="24"/>
        </w:rPr>
      </w:pPr>
      <w:r>
        <w:rPr>
          <w:rFonts w:hint="eastAsia" w:ascii="宋体" w:hAnsi="宋体" w:eastAsia="宋体" w:cs="宋体"/>
          <w:b/>
          <w:sz w:val="24"/>
          <w:szCs w:val="24"/>
        </w:rPr>
        <w:t xml:space="preserve">项目名称：</w:t>
      </w:r>
      <w:r>
        <w:rPr>
          <w:rFonts w:hint="eastAsia" w:ascii="宋体" w:hAnsi="宋体" w:eastAsia="宋体" w:cs="宋体"/>
          <w:b/>
          <w:sz w:val="36"/>
          <w:u w:val="single"/>
        </w:rPr>
        <w:t xml:space="preserve">             </w:t>
      </w:r>
      <w:r/>
    </w:p>
    <w:p>
      <w:pPr>
        <w:ind w:firstLine="723"/>
        <w:jc w:val="left"/>
        <w:spacing w:line="600" w:lineRule="exact"/>
        <w:widowControl/>
        <w:rPr>
          <w:rFonts w:ascii="sans-serif" w:hAnsi="sans-serif" w:eastAsia="sans-serif" w:cs="sans-serif"/>
          <w:sz w:val="24"/>
          <w:szCs w:val="24"/>
        </w:rPr>
      </w:pPr>
      <w:r>
        <w:rPr>
          <w:rFonts w:hint="eastAsia" w:ascii="宋体" w:hAnsi="宋体" w:eastAsia="宋体" w:cs="宋体"/>
          <w:b/>
          <w:sz w:val="24"/>
          <w:szCs w:val="24"/>
        </w:rPr>
        <w:t xml:space="preserve">供应商名称：</w:t>
      </w:r>
      <w:r>
        <w:rPr>
          <w:rFonts w:hint="eastAsia" w:ascii="宋体" w:hAnsi="宋体" w:eastAsia="宋体" w:cs="宋体"/>
          <w:b/>
          <w:sz w:val="24"/>
          <w:szCs w:val="24"/>
          <w:u w:val="single"/>
        </w:rPr>
        <w:t xml:space="preserve">                    </w:t>
      </w:r>
      <w:r/>
    </w:p>
    <w:p>
      <w:pPr>
        <w:jc w:val="left"/>
        <w:spacing w:line="600" w:lineRule="exact"/>
        <w:widowControl/>
        <w:rPr>
          <w:rFonts w:ascii="sans-serif" w:hAnsi="sans-serif" w:eastAsia="sans-serif" w:cs="sans-serif"/>
          <w:sz w:val="24"/>
          <w:szCs w:val="24"/>
        </w:rPr>
      </w:pPr>
      <w:r>
        <w:rPr>
          <w:rFonts w:hint="eastAsia" w:ascii="宋体" w:hAnsi="宋体" w:eastAsia="宋体" w:cs="宋体"/>
          <w:b/>
          <w:sz w:val="36"/>
        </w:rPr>
        <w:t xml:space="preserve">  </w:t>
      </w:r>
      <w:r>
        <w:rPr>
          <w:rFonts w:hint="eastAsia" w:ascii="宋体" w:hAnsi="宋体" w:eastAsia="宋体" w:cs="宋体"/>
          <w:b/>
          <w:sz w:val="24"/>
          <w:szCs w:val="24"/>
        </w:rPr>
        <w:t xml:space="preserve">日   期：</w:t>
      </w:r>
      <w:r>
        <w:rPr>
          <w:rFonts w:hint="eastAsia" w:ascii="宋体" w:hAnsi="宋体" w:eastAsia="宋体" w:cs="宋体"/>
          <w:b/>
          <w:sz w:val="24"/>
          <w:szCs w:val="24"/>
          <w:u w:val="single"/>
        </w:rPr>
        <w:t xml:space="preserve">                    </w:t>
      </w:r>
      <w:r/>
    </w:p>
    <w:p>
      <w:pPr>
        <w:jc w:val="center"/>
        <w:spacing w:before="75" w:after="75" w:line="240" w:lineRule="auto"/>
        <w:widowControl/>
        <w:rPr>
          <w:rFonts w:ascii="宋体" w:hAnsi="宋体" w:eastAsia="宋体" w:cs="宋体"/>
          <w:b/>
          <w:sz w:val="24"/>
          <w:szCs w:val="24"/>
          <w:u w:val="single"/>
        </w:rPr>
      </w:pPr>
      <w:r>
        <w:rPr>
          <w:rFonts w:hint="eastAsia" w:ascii="宋体" w:hAnsi="宋体" w:eastAsia="宋体" w:cs="宋体"/>
          <w:b/>
          <w:sz w:val="24"/>
          <w:szCs w:val="24"/>
          <w:u w:val="single"/>
        </w:rPr>
        <w:br/>
      </w:r>
      <w:r>
        <w:rPr>
          <w:rFonts w:hint="eastAsia" w:ascii="宋体" w:hAnsi="宋体" w:eastAsia="宋体" w:cs="宋体"/>
          <w:b/>
          <w:sz w:val="24"/>
          <w:szCs w:val="24"/>
          <w:u w:val="single"/>
        </w:rPr>
        <w:br/>
      </w:r>
      <w:r/>
    </w:p>
    <w:p>
      <w:pPr>
        <w:jc w:val="center"/>
        <w:spacing w:before="75" w:after="75" w:line="240" w:lineRule="auto"/>
        <w:widowControl/>
        <w:rPr>
          <w:rFonts w:ascii="宋体" w:hAnsi="宋体" w:eastAsia="宋体" w:cs="宋体"/>
          <w:b/>
          <w:sz w:val="24"/>
          <w:szCs w:val="24"/>
          <w:u w:val="single"/>
        </w:rPr>
      </w:pPr>
      <w:r>
        <w:rPr>
          <w:rFonts w:ascii="宋体" w:hAnsi="宋体" w:eastAsia="宋体" w:cs="宋体"/>
          <w:b/>
          <w:sz w:val="24"/>
          <w:szCs w:val="24"/>
          <w:u w:val="single"/>
        </w:rPr>
      </w:r>
      <w:r/>
    </w:p>
    <w:p>
      <w:pPr>
        <w:jc w:val="center"/>
        <w:spacing w:before="75" w:after="75" w:line="240" w:lineRule="auto"/>
        <w:widowControl/>
        <w:rPr>
          <w:rFonts w:ascii="宋体" w:hAnsi="宋体" w:eastAsia="宋体" w:cs="宋体"/>
          <w:b/>
          <w:sz w:val="24"/>
          <w:szCs w:val="24"/>
          <w:u w:val="single"/>
        </w:rPr>
      </w:pPr>
      <w:r>
        <w:rPr>
          <w:rFonts w:ascii="宋体" w:hAnsi="宋体" w:eastAsia="宋体" w:cs="宋体"/>
          <w:b/>
          <w:sz w:val="24"/>
          <w:szCs w:val="24"/>
          <w:u w:val="single"/>
        </w:rPr>
      </w:r>
      <w:r/>
    </w:p>
    <w:p>
      <w:pPr>
        <w:jc w:val="center"/>
        <w:spacing w:before="75" w:after="75" w:line="240" w:lineRule="auto"/>
        <w:widowControl/>
        <w:rPr>
          <w:rFonts w:ascii="sans-serif" w:hAnsi="sans-serif" w:eastAsia="sans-serif" w:cs="sans-serif"/>
          <w:sz w:val="24"/>
          <w:szCs w:val="24"/>
        </w:rPr>
      </w:pPr>
      <w:r>
        <w:rPr>
          <w:rFonts w:hint="eastAsia" w:ascii="宋体" w:hAnsi="宋体" w:eastAsia="宋体" w:cs="宋体"/>
          <w:b/>
          <w:sz w:val="24"/>
          <w:szCs w:val="24"/>
          <w:u w:val="single"/>
        </w:rPr>
        <w:br/>
      </w:r>
      <w:r>
        <w:rPr>
          <w:rFonts w:hint="eastAsia" w:ascii="宋体" w:hAnsi="宋体" w:eastAsia="宋体" w:cs="宋体"/>
          <w:b/>
          <w:sz w:val="36"/>
        </w:rPr>
        <w:t xml:space="preserve">目  录</w:t>
      </w:r>
      <w:r/>
    </w:p>
    <w:p>
      <w:pPr>
        <w:jc w:val="left"/>
        <w:spacing w:before="75" w:after="75" w:line="465" w:lineRule="atLeast"/>
        <w:widowControl/>
        <w:rPr>
          <w:rFonts w:ascii="sans-serif" w:hAnsi="sans-serif" w:eastAsia="sans-serif" w:cs="sans-serif"/>
          <w:sz w:val="24"/>
          <w:szCs w:val="24"/>
        </w:rPr>
      </w:pPr>
      <w:r>
        <w:rPr>
          <w:rFonts w:ascii="sans-serif" w:hAnsi="sans-serif" w:eastAsia="sans-serif" w:cs="sans-serif"/>
          <w:sz w:val="24"/>
          <w:szCs w:val="24"/>
        </w:rPr>
        <w:t xml:space="preserve"> </w:t>
      </w:r>
      <w:r/>
    </w:p>
    <w:p>
      <w:pPr>
        <w:jc w:val="left"/>
        <w:spacing w:before="75" w:after="75" w:line="465" w:lineRule="atLeast"/>
        <w:widowControl/>
        <w:rPr>
          <w:rFonts w:ascii="sans-serif" w:hAnsi="sans-serif" w:eastAsia="sans-serif" w:cs="sans-serif"/>
          <w:sz w:val="24"/>
          <w:szCs w:val="24"/>
        </w:rPr>
      </w:pPr>
      <w:r>
        <w:rPr>
          <w:rFonts w:hint="eastAsia" w:ascii="宋体" w:hAnsi="宋体" w:eastAsia="宋体" w:cs="宋体"/>
          <w:sz w:val="24"/>
          <w:szCs w:val="24"/>
        </w:rPr>
        <w:t xml:space="preserve">附件1：磋商响应声明</w:t>
      </w:r>
      <w:r/>
    </w:p>
    <w:p>
      <w:pPr>
        <w:jc w:val="left"/>
        <w:spacing w:before="75" w:after="75" w:line="465" w:lineRule="atLeast"/>
        <w:widowControl/>
        <w:rPr>
          <w:rFonts w:ascii="sans-serif" w:hAnsi="sans-serif" w:eastAsia="sans-serif" w:cs="sans-serif"/>
          <w:sz w:val="24"/>
          <w:szCs w:val="24"/>
        </w:rPr>
      </w:pPr>
      <w:r>
        <w:rPr>
          <w:rFonts w:hint="eastAsia" w:ascii="宋体" w:hAnsi="宋体" w:eastAsia="宋体" w:cs="宋体"/>
          <w:sz w:val="24"/>
          <w:szCs w:val="24"/>
        </w:rPr>
        <w:t xml:space="preserve">附件2：报价一览表（含详细报价书）</w:t>
      </w:r>
      <w:r/>
    </w:p>
    <w:p>
      <w:pPr>
        <w:jc w:val="left"/>
        <w:spacing w:before="75" w:after="75" w:line="465" w:lineRule="atLeast"/>
        <w:widowControl/>
        <w:rPr>
          <w:rFonts w:ascii="sans-serif" w:hAnsi="sans-serif" w:eastAsia="sans-serif" w:cs="sans-serif"/>
          <w:sz w:val="24"/>
          <w:szCs w:val="24"/>
        </w:rPr>
      </w:pPr>
      <w:r>
        <w:rPr>
          <w:rFonts w:hint="eastAsia" w:ascii="宋体" w:hAnsi="宋体" w:eastAsia="宋体" w:cs="宋体"/>
          <w:sz w:val="24"/>
          <w:szCs w:val="24"/>
        </w:rPr>
        <w:t xml:space="preserve">附件3：资格证明文件</w:t>
      </w:r>
      <w:r/>
    </w:p>
    <w:p>
      <w:pPr>
        <w:jc w:val="left"/>
        <w:spacing w:before="75" w:after="75" w:line="465" w:lineRule="atLeast"/>
        <w:widowControl/>
        <w:rPr>
          <w:rFonts w:ascii="宋体" w:hAnsi="宋体" w:eastAsia="宋体" w:cs="宋体"/>
          <w:sz w:val="24"/>
          <w:szCs w:val="24"/>
        </w:rPr>
      </w:pPr>
      <w:r>
        <w:rPr>
          <w:rFonts w:hint="eastAsia" w:ascii="宋体" w:hAnsi="宋体" w:eastAsia="宋体" w:cs="宋体"/>
          <w:sz w:val="24"/>
          <w:szCs w:val="24"/>
        </w:rPr>
        <w:t xml:space="preserve">附件4：要求作为响应文件组成部分的其他内容（若有）</w:t>
      </w:r>
      <w:r/>
    </w:p>
    <w:p>
      <w:pPr>
        <w:jc w:val="left"/>
        <w:spacing w:before="75" w:after="75" w:line="495" w:lineRule="atLeast"/>
        <w:widowControl/>
        <w:rPr>
          <w:rFonts w:ascii="宋体" w:hAnsi="宋体" w:eastAsia="宋体" w:cs="宋体"/>
          <w:sz w:val="28"/>
          <w:szCs w:val="28"/>
        </w:rPr>
      </w:pPr>
      <w:r>
        <w:rPr>
          <w:rFonts w:hint="eastAsia" w:ascii="宋体" w:hAnsi="宋体" w:eastAsia="宋体" w:cs="宋体"/>
          <w:sz w:val="24"/>
          <w:szCs w:val="24"/>
        </w:rPr>
        <w:t xml:space="preserve">附件1</w:t>
      </w:r>
      <w:r>
        <w:rPr>
          <w:rFonts w:hint="eastAsia" w:ascii="宋体" w:hAnsi="宋体" w:eastAsia="宋体" w:cs="宋体"/>
          <w:szCs w:val="21"/>
        </w:rPr>
        <w:t xml:space="preserve"> </w:t>
      </w:r>
      <w:r>
        <w:rPr>
          <w:rFonts w:hint="eastAsia" w:ascii="宋体" w:hAnsi="宋体" w:eastAsia="宋体" w:cs="宋体"/>
          <w:sz w:val="28"/>
          <w:szCs w:val="28"/>
        </w:rPr>
        <w:t xml:space="preserve">              </w:t>
      </w:r>
      <w:r/>
    </w:p>
    <w:p>
      <w:pPr>
        <w:jc w:val="center"/>
        <w:spacing w:before="75" w:after="75" w:line="495" w:lineRule="atLeast"/>
        <w:widowControl/>
        <w:rPr>
          <w:rFonts w:ascii="sans-serif" w:hAnsi="sans-serif" w:eastAsia="sans-serif" w:cs="sans-serif"/>
          <w:sz w:val="24"/>
          <w:szCs w:val="24"/>
        </w:rPr>
      </w:pPr>
      <w:r>
        <w:rPr>
          <w:rFonts w:hint="eastAsia" w:ascii="宋体" w:hAnsi="宋体" w:eastAsia="宋体" w:cs="宋体"/>
          <w:b/>
          <w:sz w:val="36"/>
        </w:rPr>
        <w:t xml:space="preserve">磋商响应声明</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(采购人或采购代理机构)       </w:t>
      </w:r>
      <w:r/>
    </w:p>
    <w:p>
      <w:pPr>
        <w:ind w:firstLine="720"/>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1.根据贵方为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）的采购公告，我方签字代表</w:t>
      </w:r>
      <w:r>
        <w:rPr>
          <w:rFonts w:hint="eastAsia" w:ascii="宋体" w:hAnsi="宋体" w:eastAsia="宋体" w:cs="宋体"/>
          <w:sz w:val="24"/>
          <w:szCs w:val="24"/>
          <w:u w:val="single"/>
        </w:rPr>
        <w:t xml:space="preserve">          （全名、职务）   </w:t>
      </w:r>
      <w:r>
        <w:rPr>
          <w:rFonts w:hint="eastAsia" w:ascii="宋体" w:hAnsi="宋体" w:eastAsia="宋体" w:cs="宋体"/>
          <w:sz w:val="24"/>
          <w:szCs w:val="24"/>
        </w:rPr>
        <w:t xml:space="preserve">经正式授权并代表供应商</w:t>
      </w:r>
      <w:r>
        <w:rPr>
          <w:rFonts w:hint="eastAsia" w:ascii="宋体" w:hAnsi="宋体" w:eastAsia="宋体" w:cs="宋体"/>
          <w:sz w:val="24"/>
          <w:szCs w:val="24"/>
          <w:u w:val="single"/>
        </w:rPr>
        <w:t xml:space="preserve">          （供应商名称、地址）    </w:t>
      </w:r>
      <w:r>
        <w:rPr>
          <w:rFonts w:hint="eastAsia" w:ascii="宋体" w:hAnsi="宋体" w:eastAsia="宋体" w:cs="宋体"/>
          <w:sz w:val="24"/>
          <w:szCs w:val="24"/>
        </w:rPr>
        <w:t xml:space="preserve">提交包含下列响应文件电子文档。</w:t>
      </w:r>
      <w:r/>
    </w:p>
    <w:p>
      <w:pPr>
        <w:ind w:firstLine="480"/>
        <w:jc w:val="left"/>
        <w:spacing w:before="75" w:after="75" w:line="435" w:lineRule="atLeast"/>
        <w:widowControl/>
        <w:rPr>
          <w:rFonts w:ascii="宋体" w:hAnsi="宋体" w:eastAsia="宋体" w:cs="宋体"/>
          <w:sz w:val="24"/>
          <w:szCs w:val="24"/>
        </w:rPr>
      </w:pPr>
      <w:r>
        <w:rPr>
          <w:rFonts w:hint="eastAsia" w:ascii="宋体" w:hAnsi="宋体" w:eastAsia="宋体" w:cs="宋体"/>
          <w:sz w:val="24"/>
          <w:szCs w:val="24"/>
        </w:rPr>
        <w:t xml:space="preserve">（1）符合性审查证明资料</w:t>
      </w:r>
      <w:r/>
    </w:p>
    <w:p>
      <w:pPr>
        <w:ind w:firstLine="480"/>
        <w:jc w:val="left"/>
        <w:spacing w:before="75" w:after="75" w:line="435" w:lineRule="atLeast"/>
        <w:widowControl/>
        <w:rPr>
          <w:rFonts w:ascii="宋体" w:hAnsi="宋体" w:eastAsia="宋体" w:cs="宋体"/>
          <w:sz w:val="24"/>
          <w:szCs w:val="24"/>
        </w:rPr>
      </w:pPr>
      <w:r>
        <w:rPr>
          <w:rFonts w:hint="eastAsia" w:ascii="宋体" w:hAnsi="宋体" w:eastAsia="宋体" w:cs="宋体"/>
          <w:sz w:val="24"/>
          <w:szCs w:val="24"/>
        </w:rPr>
        <w:t xml:space="preserve">（2）实质性响应证明资料</w:t>
      </w:r>
      <w:r/>
    </w:p>
    <w:p>
      <w:pPr>
        <w:ind w:firstLine="480"/>
        <w:jc w:val="left"/>
        <w:spacing w:before="75" w:after="75" w:line="435" w:lineRule="atLeast"/>
        <w:widowControl/>
        <w:rPr>
          <w:rFonts w:ascii="宋体" w:hAnsi="宋体" w:eastAsia="宋体" w:cs="宋体"/>
          <w:sz w:val="24"/>
          <w:szCs w:val="24"/>
        </w:rPr>
      </w:pPr>
      <w:r>
        <w:rPr>
          <w:rFonts w:hint="eastAsia" w:ascii="宋体" w:hAnsi="宋体" w:eastAsia="宋体" w:cs="宋体"/>
          <w:sz w:val="24"/>
          <w:szCs w:val="24"/>
        </w:rPr>
        <w:t xml:space="preserve">（3）非实质性响应证明资料</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2.据此函，我方宣布响应承诺如下：</w:t>
      </w:r>
      <w:r/>
    </w:p>
    <w:p>
      <w:pPr>
        <w:ind w:firstLine="480"/>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2.4我方愿意向贵方提供任何与本项目磋商采购有关的数据或资料。若贵方需要，我方愿意提供我方作出的一切承诺的证明材料。</w:t>
      </w:r>
      <w:r/>
    </w:p>
    <w:p>
      <w:pPr>
        <w:jc w:val="left"/>
        <w:spacing w:before="75" w:after="75" w:line="435" w:lineRule="atLeast"/>
        <w:widowControl/>
        <w:rPr>
          <w:rFonts w:hint="eastAsia" w:ascii="sans-serif" w:hAnsi="sans-serif" w:eastAsia="宋体" w:cs="sans-serif"/>
          <w:sz w:val="24"/>
          <w:szCs w:val="24"/>
        </w:rPr>
      </w:pPr>
      <w:r>
        <w:rPr>
          <w:rFonts w:hint="eastAsia" w:ascii="宋体" w:hAnsi="宋体" w:eastAsia="宋体" w:cs="宋体"/>
          <w:sz w:val="24"/>
          <w:szCs w:val="24"/>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firstLine="480"/>
        <w:spacing w:before="75" w:after="75" w:line="435" w:lineRule="atLeast"/>
        <w:widowControl/>
        <w:rPr>
          <w:rFonts w:ascii="宋体" w:hAnsi="宋体" w:eastAsia="宋体" w:cs="宋体"/>
          <w:sz w:val="24"/>
          <w:szCs w:val="24"/>
        </w:rPr>
      </w:pPr>
      <w:r>
        <w:rPr>
          <w:rFonts w:ascii="宋体" w:hAnsi="宋体" w:eastAsia="宋体" w:cs="宋体"/>
          <w:sz w:val="24"/>
          <w:szCs w:val="24"/>
        </w:rPr>
      </w:r>
      <w:r/>
    </w:p>
    <w:p>
      <w:pPr>
        <w:ind w:firstLine="480"/>
        <w:spacing w:before="75" w:after="75" w:line="435" w:lineRule="atLeast"/>
        <w:widowControl/>
        <w:rPr>
          <w:rFonts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p>
    <w:p>
      <w:pPr>
        <w:ind w:firstLine="480"/>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传真号：</w:t>
      </w:r>
      <w:r>
        <w:rPr>
          <w:rFonts w:hint="eastAsia" w:ascii="宋体" w:hAnsi="宋体" w:eastAsia="宋体" w:cs="宋体"/>
          <w:sz w:val="24"/>
          <w:szCs w:val="24"/>
          <w:u w:val="single"/>
        </w:rPr>
        <w:t xml:space="preserve">               </w:t>
      </w:r>
      <w:r/>
    </w:p>
    <w:p>
      <w:pPr>
        <w:ind w:firstLine="480"/>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联系电话（固定电话和移动电话）：</w:t>
      </w:r>
      <w:r>
        <w:rPr>
          <w:rFonts w:hint="eastAsia" w:ascii="宋体" w:hAnsi="宋体" w:eastAsia="宋体" w:cs="宋体"/>
          <w:sz w:val="24"/>
          <w:szCs w:val="24"/>
          <w:u w:val="single"/>
        </w:rPr>
        <w:t xml:space="preserve">                   </w:t>
      </w:r>
      <w:r/>
    </w:p>
    <w:p>
      <w:pPr>
        <w:ind w:firstLine="480"/>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供应商电子信箱：</w:t>
      </w:r>
      <w:r>
        <w:rPr>
          <w:rFonts w:hint="eastAsia" w:ascii="宋体" w:hAnsi="宋体" w:eastAsia="宋体" w:cs="宋体"/>
          <w:sz w:val="24"/>
          <w:szCs w:val="24"/>
          <w:u w:val="single"/>
        </w:rPr>
        <w:t xml:space="preserve">                           </w:t>
      </w:r>
      <w:r/>
    </w:p>
    <w:p>
      <w:pPr>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供应商签章：</w:t>
      </w:r>
      <w:r>
        <w:rPr>
          <w:rFonts w:hint="eastAsia" w:ascii="宋体" w:hAnsi="宋体" w:eastAsia="宋体" w:cs="宋体"/>
          <w:sz w:val="24"/>
          <w:szCs w:val="24"/>
          <w:u w:val="single"/>
        </w:rPr>
        <w:t xml:space="preserve">           </w:t>
      </w:r>
      <w:r/>
    </w:p>
    <w:p>
      <w:pPr>
        <w:ind w:firstLine="480"/>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spacing w:before="75" w:after="75" w:line="240" w:lineRule="auto"/>
        <w:widowControl/>
        <w:rPr>
          <w:rFonts w:ascii="宋体" w:hAnsi="宋体" w:eastAsia="宋体" w:cs="宋体"/>
          <w:sz w:val="24"/>
          <w:szCs w:val="24"/>
        </w:rPr>
      </w:pPr>
      <w:r>
        <w:rPr>
          <w:rFonts w:ascii="宋体" w:hAnsi="宋体" w:eastAsia="宋体" w:cs="宋体"/>
          <w:sz w:val="24"/>
          <w:szCs w:val="24"/>
        </w:rPr>
      </w:r>
      <w:r/>
    </w:p>
    <w:p>
      <w:pPr>
        <w:jc w:val="left"/>
        <w:spacing w:before="75" w:after="75" w:line="240" w:lineRule="auto"/>
        <w:widowControl/>
        <w:rPr>
          <w:rFonts w:ascii="宋体" w:hAnsi="宋体" w:eastAsia="宋体" w:cs="宋体"/>
          <w:sz w:val="24"/>
          <w:szCs w:val="24"/>
        </w:rPr>
      </w:pPr>
      <w:r>
        <w:rPr>
          <w:rFonts w:ascii="宋体" w:hAnsi="宋体" w:eastAsia="宋体" w:cs="宋体"/>
          <w:sz w:val="24"/>
          <w:szCs w:val="24"/>
        </w:rPr>
      </w:r>
      <w:r/>
    </w:p>
    <w:p>
      <w:pPr>
        <w:jc w:val="left"/>
        <w:spacing w:before="75" w:after="75" w:line="240" w:lineRule="auto"/>
        <w:widowControl/>
        <w:rPr>
          <w:rFonts w:ascii="宋体" w:hAnsi="宋体" w:eastAsia="宋体" w:cs="宋体"/>
          <w:sz w:val="24"/>
          <w:szCs w:val="24"/>
        </w:rPr>
      </w:pPr>
      <w:r>
        <w:rPr>
          <w:rFonts w:ascii="宋体" w:hAnsi="宋体" w:eastAsia="宋体" w:cs="宋体"/>
          <w:sz w:val="24"/>
          <w:szCs w:val="24"/>
        </w:rPr>
      </w:r>
      <w:r/>
    </w:p>
    <w:p>
      <w:pPr>
        <w:jc w:val="left"/>
        <w:spacing w:before="75" w:after="75" w:line="240" w:lineRule="auto"/>
        <w:widowControl/>
        <w:rPr>
          <w:rFonts w:ascii="宋体" w:hAnsi="宋体" w:eastAsia="宋体" w:cs="宋体"/>
          <w:sz w:val="24"/>
          <w:szCs w:val="24"/>
        </w:rPr>
      </w:pPr>
      <w:r>
        <w:rPr>
          <w:rFonts w:ascii="宋体" w:hAnsi="宋体" w:eastAsia="宋体" w:cs="宋体"/>
          <w:sz w:val="24"/>
          <w:szCs w:val="24"/>
        </w:rPr>
      </w:r>
      <w:r/>
    </w:p>
    <w:p>
      <w:pPr>
        <w:jc w:val="left"/>
        <w:spacing w:before="75" w:after="75" w:line="240" w:lineRule="auto"/>
        <w:widowControl/>
        <w:rPr>
          <w:rFonts w:ascii="宋体" w:hAnsi="宋体" w:eastAsia="宋体" w:cs="宋体"/>
          <w:sz w:val="28"/>
          <w:szCs w:val="28"/>
        </w:rPr>
      </w:pPr>
      <w:r>
        <w:rPr>
          <w:rFonts w:hint="eastAsia" w:ascii="宋体" w:hAnsi="宋体" w:eastAsia="宋体" w:cs="宋体"/>
          <w:sz w:val="24"/>
          <w:szCs w:val="24"/>
        </w:rPr>
        <w:t xml:space="preserve">附件2</w:t>
      </w:r>
      <w:r>
        <w:rPr>
          <w:rFonts w:hint="eastAsia" w:ascii="宋体" w:hAnsi="宋体" w:eastAsia="宋体" w:cs="宋体"/>
          <w:sz w:val="28"/>
          <w:szCs w:val="28"/>
        </w:rPr>
        <w:t xml:space="preserve">             </w:t>
      </w:r>
      <w:r/>
    </w:p>
    <w:p>
      <w:pPr>
        <w:jc w:val="center"/>
        <w:spacing w:before="75" w:after="75" w:line="375" w:lineRule="atLeast"/>
        <w:widowControl/>
        <w:rPr>
          <w:rFonts w:ascii="sans-serif" w:hAnsi="sans-serif" w:eastAsia="sans-serif" w:cs="sans-serif"/>
          <w:sz w:val="24"/>
          <w:szCs w:val="24"/>
        </w:rPr>
      </w:pPr>
      <w:r>
        <w:rPr>
          <w:rFonts w:hint="eastAsia" w:ascii="宋体" w:hAnsi="宋体" w:eastAsia="宋体" w:cs="宋体"/>
          <w:b/>
          <w:sz w:val="36"/>
        </w:rPr>
        <w:t xml:space="preserve">磋商响应报价表</w:t>
      </w:r>
      <w:r/>
    </w:p>
    <w:p>
      <w:pPr>
        <w:jc w:val="left"/>
        <w:spacing w:before="75" w:after="75" w:line="375" w:lineRule="atLeast"/>
        <w:widowControl/>
        <w:rPr>
          <w:rFonts w:ascii="sans-serif" w:hAnsi="sans-serif" w:eastAsia="sans-serif" w:cs="sans-serif"/>
          <w:sz w:val="24"/>
          <w:szCs w:val="24"/>
        </w:rPr>
      </w:pPr>
      <w:r>
        <w:rPr>
          <w:rFonts w:ascii="sans-serif" w:hAnsi="sans-serif" w:eastAsia="sans-serif" w:cs="sans-serif"/>
          <w:sz w:val="24"/>
          <w:szCs w:val="24"/>
        </w:rPr>
      </w:r>
      <w:r/>
    </w:p>
    <w:p>
      <w:pPr>
        <w:jc w:val="left"/>
        <w:spacing w:before="75" w:after="75" w:line="375" w:lineRule="atLeast"/>
        <w:widowControl/>
        <w:rPr>
          <w:rFonts w:ascii="宋体" w:hAnsi="宋体" w:eastAsia="宋体" w:cs="宋体"/>
          <w:sz w:val="24"/>
          <w:szCs w:val="24"/>
          <w:u w:val="single"/>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p>
    <w:p>
      <w:pPr>
        <w:jc w:val="left"/>
        <w:spacing w:before="75" w:after="75" w:line="375" w:lineRule="atLeast"/>
        <w:widowControl/>
        <w:rPr>
          <w:rFonts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jc w:val="left"/>
        <w:spacing w:before="75" w:after="75" w:line="375" w:lineRule="atLeast"/>
        <w:widowControl/>
        <w:rPr>
          <w:rFonts w:ascii="宋体" w:hAnsi="宋体" w:eastAsia="宋体" w:cs="宋体"/>
          <w:sz w:val="24"/>
          <w:szCs w:val="24"/>
        </w:rPr>
      </w:pPr>
      <w:r>
        <w:rPr>
          <w:rFonts w:hint="eastAsia" w:ascii="宋体" w:hAnsi="宋体" w:eastAsia="宋体" w:cs="宋体"/>
          <w:sz w:val="24"/>
          <w:szCs w:val="24"/>
        </w:rPr>
        <w:t xml:space="preserve">采购编号∶</w:t>
      </w:r>
      <w:r>
        <w:rPr>
          <w:rFonts w:hint="eastAsia" w:ascii="宋体" w:hAnsi="宋体" w:eastAsia="宋体" w:cs="宋体"/>
          <w:sz w:val="24"/>
          <w:szCs w:val="24"/>
          <w:u w:val="single"/>
        </w:rPr>
        <w:t xml:space="preserve">        </w:t>
      </w:r>
      <w:r/>
    </w:p>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货币单位：元人民币</w:t>
      </w:r>
      <w:r/>
    </w:p>
    <w:tbl>
      <w:tblPr>
        <w:tblStyle w:val="698"/>
        <w:tblW w:w="82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876"/>
        <w:gridCol w:w="1661"/>
        <w:gridCol w:w="1874"/>
        <w:gridCol w:w="1845"/>
      </w:tblGrid>
      <w:tr>
        <w:trPr>
          <w:trHeight w:val="91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876" w:type="dxa"/>
            <w:vAlign w:val="center"/>
            <w:textDirection w:val="lrTb"/>
            <w:noWrap w:val="false"/>
          </w:tcPr>
          <w:p>
            <w:pPr>
              <w:jc w:val="center"/>
              <w:spacing w:line="465" w:lineRule="atLeast"/>
              <w:widowControl/>
              <w:rPr>
                <w:rFonts w:ascii="Calibri" w:hAnsi="Calibri" w:eastAsia="宋体" w:cs="Times New Roman"/>
                <w:sz w:val="24"/>
                <w:szCs w:val="24"/>
              </w:rPr>
            </w:pPr>
            <w:r>
              <w:rPr>
                <w:rFonts w:hint="eastAsia" w:ascii="宋体" w:hAnsi="宋体" w:eastAsia="宋体" w:cs="宋体"/>
                <w:sz w:val="24"/>
                <w:szCs w:val="24"/>
              </w:rPr>
              <w:t xml:space="preserve">报价</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661" w:type="dxa"/>
            <w:vAlign w:val="center"/>
            <w:textDirection w:val="lrTb"/>
            <w:noWrap w:val="false"/>
          </w:tcPr>
          <w:p>
            <w:pPr>
              <w:jc w:val="center"/>
              <w:spacing w:line="465" w:lineRule="atLeast"/>
              <w:widowControl/>
              <w:rPr>
                <w:rFonts w:ascii="Calibri" w:hAnsi="Calibri" w:eastAsia="宋体" w:cs="Times New Roman"/>
                <w:sz w:val="24"/>
                <w:szCs w:val="24"/>
              </w:rPr>
            </w:pPr>
            <w:r>
              <w:rPr>
                <w:rFonts w:hint="eastAsia" w:ascii="宋体" w:hAnsi="宋体" w:eastAsia="宋体" w:cs="宋体"/>
                <w:sz w:val="24"/>
                <w:szCs w:val="24"/>
              </w:rPr>
              <w:t xml:space="preserve">工期</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874" w:type="dxa"/>
            <w:vAlign w:val="center"/>
            <w:textDirection w:val="lrTb"/>
            <w:noWrap w:val="false"/>
          </w:tcPr>
          <w:p>
            <w:pPr>
              <w:jc w:val="center"/>
              <w:spacing w:line="465" w:lineRule="atLeast"/>
              <w:widowControl/>
              <w:rPr>
                <w:rFonts w:ascii="Calibri" w:hAnsi="Calibri" w:eastAsia="宋体" w:cs="Times New Roman"/>
                <w:sz w:val="24"/>
                <w:szCs w:val="24"/>
              </w:rPr>
            </w:pPr>
            <w:r>
              <w:rPr>
                <w:rFonts w:hint="eastAsia" w:ascii="宋体" w:hAnsi="宋体" w:eastAsia="宋体" w:cs="宋体"/>
                <w:sz w:val="24"/>
                <w:szCs w:val="24"/>
              </w:rPr>
              <w:t xml:space="preserve">质量</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845" w:type="dxa"/>
            <w:vAlign w:val="center"/>
            <w:textDirection w:val="lrTb"/>
            <w:noWrap w:val="false"/>
          </w:tcPr>
          <w:p>
            <w:pPr>
              <w:jc w:val="center"/>
              <w:spacing w:line="465" w:lineRule="atLeast"/>
              <w:widowControl/>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915"/>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876" w:type="dxa"/>
            <w:vAlign w:val="center"/>
            <w:textDirection w:val="lrTb"/>
            <w:noWrap w:val="false"/>
          </w:tcPr>
          <w:p>
            <w:pPr>
              <w:jc w:val="center"/>
              <w:spacing w:line="240" w:lineRule="auto"/>
              <w:widowControl/>
              <w:rPr>
                <w:rFonts w:ascii="sans-serif" w:hAnsi="sans-serif" w:eastAsia="sans-serif" w:cs="sans-serif"/>
                <w:sz w:val="24"/>
              </w:rPr>
            </w:pPr>
            <w:r>
              <w:rPr>
                <w:rFonts w:ascii="sans-serif" w:hAnsi="sans-serif" w:eastAsia="sans-serif" w:cs="sans-serif"/>
                <w:sz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61" w:type="dxa"/>
            <w:vAlign w:val="center"/>
            <w:textDirection w:val="lrTb"/>
            <w:noWrap w:val="false"/>
          </w:tcPr>
          <w:p>
            <w:pPr>
              <w:jc w:val="left"/>
              <w:spacing w:line="240" w:lineRule="auto"/>
              <w:widowControl/>
              <w:rPr>
                <w:rFonts w:ascii="sans-serif" w:hAnsi="sans-serif" w:eastAsia="sans-serif" w:cs="sans-serif"/>
                <w:sz w:val="24"/>
              </w:rPr>
            </w:pPr>
            <w:r>
              <w:rPr>
                <w:rFonts w:ascii="sans-serif" w:hAnsi="sans-serif" w:eastAsia="sans-serif" w:cs="sans-serif"/>
                <w:sz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874" w:type="dxa"/>
            <w:vAlign w:val="center"/>
            <w:textDirection w:val="lrTb"/>
            <w:noWrap w:val="false"/>
          </w:tcPr>
          <w:p>
            <w:pPr>
              <w:jc w:val="left"/>
              <w:spacing w:line="240" w:lineRule="auto"/>
              <w:widowControl/>
              <w:rPr>
                <w:rFonts w:ascii="sans-serif" w:hAnsi="sans-serif" w:eastAsia="sans-serif" w:cs="sans-serif"/>
                <w:sz w:val="24"/>
              </w:rPr>
            </w:pPr>
            <w:r>
              <w:rPr>
                <w:rFonts w:ascii="sans-serif" w:hAnsi="sans-serif" w:eastAsia="sans-serif" w:cs="sans-serif"/>
                <w:sz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845" w:type="dxa"/>
            <w:vAlign w:val="center"/>
            <w:textDirection w:val="lrTb"/>
            <w:noWrap w:val="false"/>
          </w:tcPr>
          <w:p>
            <w:pPr>
              <w:jc w:val="left"/>
              <w:spacing w:line="240" w:lineRule="auto"/>
              <w:widowControl/>
              <w:rPr>
                <w:rFonts w:ascii="sans-serif" w:hAnsi="sans-serif" w:eastAsia="sans-serif" w:cs="sans-serif"/>
                <w:sz w:val="24"/>
              </w:rPr>
            </w:pPr>
            <w:r>
              <w:rPr>
                <w:rFonts w:ascii="sans-serif" w:hAnsi="sans-serif" w:eastAsia="sans-serif" w:cs="sans-serif"/>
                <w:sz w:val="24"/>
              </w:rPr>
            </w:r>
            <w:r/>
          </w:p>
        </w:tc>
      </w:tr>
    </w:tbl>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 备注：详细报价书按工程量清单另纸详列。</w:t>
      </w:r>
      <w:r/>
    </w:p>
    <w:p>
      <w:pPr>
        <w:ind w:firstLine="1365"/>
        <w:spacing w:before="75" w:after="75" w:line="435" w:lineRule="atLeast"/>
        <w:widowControl/>
        <w:rPr>
          <w:rFonts w:hint="eastAsia" w:ascii="sans-serif" w:hAnsi="sans-serif" w:eastAsia="宋体" w:cs="sans-serif"/>
          <w:sz w:val="24"/>
          <w:szCs w:val="24"/>
        </w:rPr>
      </w:pPr>
      <w:r>
        <w:rPr>
          <w:rFonts w:hint="eastAsia" w:ascii="宋体" w:hAnsi="宋体" w:eastAsia="宋体" w:cs="宋体"/>
          <w:szCs w:val="21"/>
        </w:rPr>
        <w:t xml:space="preserve">                                         </w:t>
      </w:r>
      <w:r>
        <w:rPr>
          <w:rFonts w:hint="eastAsia" w:ascii="宋体" w:hAnsi="宋体" w:eastAsia="宋体" w:cs="宋体"/>
          <w:sz w:val="24"/>
          <w:szCs w:val="24"/>
        </w:rPr>
        <w:t xml:space="preserve">供应商签章：</w:t>
      </w:r>
      <w:r>
        <w:rPr>
          <w:rFonts w:hint="eastAsia" w:ascii="宋体" w:hAnsi="宋体" w:eastAsia="宋体" w:cs="宋体"/>
          <w:sz w:val="24"/>
          <w:szCs w:val="24"/>
          <w:u w:val="single"/>
        </w:rPr>
        <w:t xml:space="preserve">         </w:t>
      </w:r>
      <w:r/>
    </w:p>
    <w:p>
      <w:pPr>
        <w:ind w:firstLine="1560"/>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jc w:val="left"/>
        <w:spacing w:before="75" w:after="75" w:line="240" w:lineRule="auto"/>
        <w:widowControl/>
        <w:rPr>
          <w:rFonts w:ascii="宋体" w:hAnsi="宋体" w:eastAsia="宋体" w:cs="宋体"/>
          <w:sz w:val="28"/>
          <w:szCs w:val="28"/>
        </w:rPr>
      </w:pPr>
      <w:r>
        <w:rPr>
          <w:rFonts w:hint="eastAsia" w:ascii="宋体" w:hAnsi="宋体" w:eastAsia="宋体" w:cs="宋体"/>
          <w:sz w:val="24"/>
          <w:szCs w:val="24"/>
        </w:rPr>
        <w:t xml:space="preserve">附件2-1 </w:t>
      </w:r>
      <w:r>
        <w:rPr>
          <w:rFonts w:hint="eastAsia" w:ascii="宋体" w:hAnsi="宋体" w:eastAsia="宋体" w:cs="宋体"/>
          <w:sz w:val="28"/>
          <w:szCs w:val="28"/>
        </w:rPr>
        <w:t xml:space="preserve">               </w:t>
      </w:r>
      <w:r/>
    </w:p>
    <w:p>
      <w:pPr>
        <w:jc w:val="center"/>
        <w:spacing w:before="75" w:after="75" w:line="240" w:lineRule="auto"/>
        <w:widowControl/>
        <w:rPr>
          <w:rFonts w:ascii="sans-serif" w:hAnsi="sans-serif" w:eastAsia="sans-serif" w:cs="sans-serif"/>
          <w:sz w:val="24"/>
          <w:szCs w:val="24"/>
        </w:rPr>
      </w:pPr>
      <w:r>
        <w:rPr>
          <w:rFonts w:hint="eastAsia" w:ascii="宋体" w:hAnsi="宋体" w:eastAsia="宋体" w:cs="宋体"/>
          <w:b/>
          <w:sz w:val="36"/>
        </w:rPr>
        <w:t xml:space="preserve">详细报价书</w:t>
      </w:r>
      <w:r/>
    </w:p>
    <w:p>
      <w:pPr>
        <w:jc w:val="left"/>
        <w:spacing w:before="75" w:after="75" w:line="495" w:lineRule="atLeast"/>
        <w:widowControl/>
        <w:rPr>
          <w:rFonts w:ascii="sans-serif" w:hAnsi="sans-serif" w:eastAsia="sans-serif" w:cs="sans-serif"/>
          <w:sz w:val="24"/>
          <w:szCs w:val="24"/>
        </w:rPr>
      </w:pPr>
      <w:r>
        <w:rPr>
          <w:rFonts w:hint="eastAsia" w:ascii="宋体" w:hAnsi="宋体" w:eastAsia="宋体" w:cs="宋体"/>
          <w:b/>
          <w:sz w:val="24"/>
          <w:szCs w:val="24"/>
        </w:rPr>
        <w:t xml:space="preserve"> </w:t>
      </w:r>
      <w:r/>
    </w:p>
    <w:p>
      <w:pPr>
        <w:jc w:val="left"/>
        <w:spacing w:before="75" w:after="75" w:line="495" w:lineRule="atLeast"/>
        <w:widowControl/>
        <w:rPr>
          <w:rFonts w:ascii="sans-serif" w:hAnsi="sans-serif" w:eastAsia="sans-serif" w:cs="sans-serif"/>
          <w:sz w:val="24"/>
          <w:szCs w:val="24"/>
        </w:rPr>
      </w:pPr>
      <w:r>
        <w:rPr>
          <w:rFonts w:hint="eastAsia" w:ascii="宋体" w:hAnsi="宋体" w:eastAsia="宋体" w:cs="宋体"/>
          <w:b/>
          <w:sz w:val="24"/>
          <w:szCs w:val="24"/>
        </w:rPr>
        <w:t xml:space="preserve">说明：</w:t>
      </w:r>
      <w:r/>
    </w:p>
    <w:p>
      <w:pPr>
        <w:ind w:firstLine="480"/>
        <w:jc w:val="left"/>
        <w:spacing w:before="75" w:after="75" w:line="465" w:lineRule="atLeast"/>
        <w:widowControl/>
        <w:rPr>
          <w:rFonts w:ascii="sans-serif" w:hAnsi="sans-serif" w:eastAsia="sans-serif" w:cs="sans-serif"/>
          <w:sz w:val="24"/>
          <w:szCs w:val="24"/>
        </w:rPr>
      </w:pPr>
      <w:r>
        <w:rPr>
          <w:rFonts w:hint="eastAsia" w:ascii="宋体" w:hAnsi="宋体" w:eastAsia="宋体" w:cs="宋体"/>
          <w:sz w:val="24"/>
          <w:szCs w:val="24"/>
        </w:rPr>
        <w:t xml:space="preserve">1.各供应商应根据竞争性磋商文件的要求，在响应文件中提出为完成本项目相应工作所必需包含的详细具体工程量清单内容，并以此做出详细的报价书（</w:t>
      </w:r>
      <w:r>
        <w:rPr>
          <w:rFonts w:ascii="宋体" w:hAnsi="宋体" w:eastAsia="宋体" w:cs="Times New Roman"/>
          <w:sz w:val="24"/>
          <w:szCs w:val="24"/>
        </w:rPr>
        <w:t xml:space="preserve">按《建设工程工程量清单计价规范》（GB50500-2</w:t>
      </w:r>
      <w:r>
        <w:rPr>
          <w:rFonts w:hint="eastAsia" w:ascii="宋体" w:hAnsi="宋体" w:eastAsia="宋体" w:cs="Times New Roman"/>
          <w:sz w:val="24"/>
          <w:szCs w:val="24"/>
        </w:rPr>
        <w:t xml:space="preserve">013</w:t>
      </w:r>
      <w:r>
        <w:rPr>
          <w:rFonts w:ascii="宋体" w:hAnsi="宋体" w:eastAsia="宋体" w:cs="Times New Roman"/>
          <w:sz w:val="24"/>
          <w:szCs w:val="24"/>
        </w:rPr>
        <w:t xml:space="preserve">）提供</w:t>
      </w:r>
      <w:r>
        <w:rPr>
          <w:rFonts w:hint="eastAsia" w:ascii="宋体" w:hAnsi="宋体" w:eastAsia="宋体" w:cs="宋体"/>
          <w:sz w:val="24"/>
          <w:szCs w:val="24"/>
        </w:rPr>
        <w:t xml:space="preserve">）。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r/>
    </w:p>
    <w:p>
      <w:pPr>
        <w:ind w:firstLine="480"/>
        <w:jc w:val="left"/>
        <w:spacing w:before="75" w:after="75" w:line="495" w:lineRule="atLeast"/>
        <w:widowControl/>
        <w:rPr>
          <w:rFonts w:ascii="宋体" w:hAnsi="宋体" w:eastAsia="宋体" w:cs="宋体"/>
          <w:sz w:val="24"/>
          <w:szCs w:val="24"/>
        </w:rPr>
      </w:pPr>
      <w:r>
        <w:rPr>
          <w:rFonts w:hint="eastAsia" w:ascii="宋体" w:hAnsi="宋体" w:eastAsia="宋体" w:cs="宋体"/>
          <w:sz w:val="24"/>
          <w:szCs w:val="24"/>
        </w:rPr>
        <w:t xml:space="preserve">2.为完成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r/>
    </w:p>
    <w:p>
      <w:pPr>
        <w:ind w:firstLine="480"/>
        <w:jc w:val="left"/>
        <w:spacing w:before="75" w:after="75" w:line="495" w:lineRule="atLeast"/>
        <w:widowControl/>
        <w:rPr>
          <w:rFonts w:hint="eastAsia" w:ascii="sans-serif" w:hAnsi="sans-serif" w:eastAsia="宋体" w:cs="sans-serif"/>
          <w:sz w:val="24"/>
          <w:szCs w:val="24"/>
        </w:rPr>
      </w:pPr>
      <w:r>
        <w:rPr>
          <w:rFonts w:hint="eastAsia" w:ascii="宋体" w:hAnsi="宋体" w:eastAsia="宋体" w:cs="宋体"/>
          <w:b/>
          <w:sz w:val="24"/>
          <w:szCs w:val="24"/>
        </w:rPr>
        <w:t xml:space="preserve">3.工程量清单中涉及到的条目为货物的，供应商需另自制表格，明确产品的规格型号、生产厂家，货物名称及数量不得变动。</w:t>
      </w:r>
      <w:r>
        <w:rPr>
          <w:rFonts w:hint="eastAsia" w:ascii="宋体" w:hAnsi="宋体" w:eastAsia="宋体" w:cs="宋体"/>
          <w:sz w:val="24"/>
          <w:szCs w:val="24"/>
        </w:rPr>
        <w:br/>
      </w:r>
      <w:r>
        <w:rPr>
          <w:rFonts w:hint="eastAsia" w:ascii="宋体" w:hAnsi="宋体" w:eastAsia="宋体" w:cs="宋体"/>
          <w:sz w:val="24"/>
          <w:szCs w:val="24"/>
        </w:rPr>
        <w:t xml:space="preserve">   </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ind w:firstLine="1560"/>
        <w:spacing w:before="75" w:after="75" w:line="435" w:lineRule="atLeast"/>
        <w:widowControl/>
        <w:rPr>
          <w:rFonts w:hint="eastAsia" w:ascii="sans-serif" w:hAnsi="sans-serif" w:eastAsia="宋体" w:cs="sans-serif"/>
          <w:sz w:val="24"/>
          <w:szCs w:val="24"/>
        </w:rPr>
      </w:pPr>
      <w:r>
        <w:rPr>
          <w:rFonts w:hint="eastAsia" w:ascii="宋体" w:hAnsi="宋体" w:eastAsia="宋体" w:cs="宋体"/>
          <w:sz w:val="24"/>
          <w:szCs w:val="24"/>
        </w:rPr>
        <w:t xml:space="preserve">供应商签章：</w:t>
      </w:r>
      <w:r>
        <w:rPr>
          <w:rFonts w:hint="eastAsia" w:ascii="宋体" w:hAnsi="宋体" w:eastAsia="宋体" w:cs="宋体"/>
          <w:sz w:val="24"/>
          <w:szCs w:val="24"/>
          <w:u w:val="single"/>
        </w:rPr>
        <w:t xml:space="preserve">         </w:t>
      </w:r>
      <w:r/>
    </w:p>
    <w:p>
      <w:pPr>
        <w:ind w:firstLine="1560"/>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jc w:val="left"/>
        <w:spacing w:before="75" w:after="75" w:line="375" w:lineRule="atLeast"/>
        <w:widowControl/>
        <w:rPr>
          <w:rFonts w:hint="eastAsia" w:ascii="sans-serif" w:hAnsi="sans-serif" w:eastAsia="宋体" w:cs="sans-serif"/>
          <w:sz w:val="24"/>
          <w:szCs w:val="24"/>
        </w:rPr>
      </w:pPr>
      <w:r>
        <w:rPr>
          <w:rFonts w:hint="eastAsia" w:ascii="sans-serif" w:hAnsi="sans-serif" w:eastAsia="宋体"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pStyle w:val="732"/>
        <w:rPr>
          <w:rFonts w:hint="eastAsia" w:ascii="sans-serif" w:hAnsi="sans-serif" w:cs="sans-serif"/>
          <w:sz w:val="24"/>
          <w:szCs w:val="24"/>
        </w:rPr>
      </w:pPr>
      <w:r>
        <w:rPr>
          <w:rFonts w:hint="eastAsia" w:ascii="sans-serif" w:hAnsi="sans-serif" w:cs="sans-serif"/>
          <w:sz w:val="24"/>
          <w:szCs w:val="24"/>
        </w:rPr>
      </w:r>
      <w:r/>
    </w:p>
    <w:p>
      <w:pPr>
        <w:jc w:val="left"/>
        <w:spacing w:before="75" w:after="75" w:line="375" w:lineRule="atLeast"/>
        <w:widowControl/>
        <w:rPr>
          <w:rFonts w:hint="eastAsia" w:ascii="sans-serif" w:hAnsi="sans-serif" w:eastAsia="宋体" w:cs="sans-serif"/>
          <w:sz w:val="24"/>
          <w:szCs w:val="24"/>
        </w:rPr>
      </w:pPr>
      <w:r>
        <w:rPr>
          <w:rFonts w:hint="eastAsia" w:ascii="sans-serif" w:hAnsi="sans-serif" w:eastAsia="宋体" w:cs="sans-serif"/>
          <w:sz w:val="24"/>
          <w:szCs w:val="24"/>
        </w:rPr>
      </w:r>
      <w:r/>
    </w:p>
    <w:p>
      <w:pPr>
        <w:jc w:val="left"/>
        <w:spacing w:before="75" w:after="75" w:line="240" w:lineRule="auto"/>
        <w:widowControl/>
        <w:rPr>
          <w:rFonts w:ascii="宋体" w:hAnsi="宋体" w:eastAsia="宋体" w:cs="宋体"/>
          <w:sz w:val="24"/>
          <w:szCs w:val="24"/>
        </w:rPr>
      </w:pPr>
      <w:r>
        <w:rPr>
          <w:rFonts w:hint="eastAsia" w:ascii="宋体" w:hAnsi="宋体" w:eastAsia="宋体" w:cs="宋体"/>
          <w:sz w:val="24"/>
          <w:szCs w:val="24"/>
        </w:rPr>
        <w:t xml:space="preserve">附件3         </w:t>
      </w:r>
      <w:r/>
    </w:p>
    <w:p>
      <w:pPr>
        <w:jc w:val="center"/>
        <w:spacing w:before="75" w:after="75" w:line="240" w:lineRule="auto"/>
        <w:widowControl/>
        <w:rPr>
          <w:rFonts w:ascii="宋体" w:hAnsi="宋体" w:eastAsia="宋体" w:cs="宋体"/>
          <w:b/>
          <w:sz w:val="36"/>
        </w:rPr>
      </w:pPr>
      <w:r>
        <w:rPr>
          <w:rFonts w:hint="eastAsia" w:ascii="宋体" w:hAnsi="宋体" w:eastAsia="宋体" w:cs="宋体"/>
          <w:b/>
          <w:sz w:val="36"/>
        </w:rPr>
        <w:t xml:space="preserve">资格证明文件</w:t>
      </w:r>
      <w:r/>
    </w:p>
    <w:p>
      <w:pPr>
        <w:jc w:val="left"/>
        <w:spacing w:before="75" w:after="75" w:line="240" w:lineRule="auto"/>
        <w:widowControl/>
        <w:rPr>
          <w:rFonts w:ascii="宋体" w:hAnsi="宋体" w:eastAsia="宋体" w:cs="宋体"/>
          <w:sz w:val="24"/>
          <w:szCs w:val="24"/>
        </w:rPr>
      </w:pPr>
      <w:r>
        <w:rPr>
          <w:rFonts w:hint="eastAsia" w:ascii="宋体" w:hAnsi="宋体" w:eastAsia="宋体" w:cs="宋体"/>
          <w:sz w:val="24"/>
          <w:szCs w:val="24"/>
        </w:rPr>
        <w:t xml:space="preserve">附件3-1       </w:t>
      </w:r>
      <w:r/>
    </w:p>
    <w:p>
      <w:pPr>
        <w:pStyle w:val="901"/>
        <w:rPr>
          <w:rFonts w:ascii="宋体" w:hAnsi="宋体" w:eastAsia="宋体" w:cs="宋体"/>
          <w:b/>
          <w:color w:val="000000"/>
          <w:sz w:val="36"/>
          <w:szCs w:val="28"/>
        </w:rPr>
        <w:outlineLvl w:val="1"/>
      </w:pPr>
      <w:r>
        <w:rPr>
          <w:rFonts w:ascii="宋体" w:hAnsi="宋体" w:eastAsia="宋体" w:cs="宋体"/>
          <w:b/>
          <w:color w:val="000000"/>
          <w:sz w:val="36"/>
          <w:szCs w:val="28"/>
        </w:rPr>
      </w:r>
      <w:r/>
    </w:p>
    <w:p>
      <w:pPr>
        <w:pStyle w:val="901"/>
        <w:rPr>
          <w:rFonts w:ascii="宋体" w:hAnsi="宋体" w:eastAsia="宋体" w:cs="宋体"/>
          <w:b/>
          <w:color w:val="000000"/>
          <w:sz w:val="36"/>
          <w:szCs w:val="28"/>
        </w:rPr>
        <w:outlineLvl w:val="1"/>
      </w:pPr>
      <w:r>
        <w:rPr>
          <w:rFonts w:ascii="宋体" w:hAnsi="宋体" w:eastAsia="宋体" w:cs="宋体"/>
          <w:b/>
          <w:color w:val="000000"/>
          <w:sz w:val="36"/>
          <w:szCs w:val="28"/>
        </w:rPr>
      </w:r>
      <w:r/>
    </w:p>
    <w:p>
      <w:pPr>
        <w:pStyle w:val="901"/>
        <w:rPr>
          <w:rFonts w:ascii="宋体" w:hAnsi="宋体" w:eastAsia="宋体" w:cs="宋体"/>
          <w:b/>
          <w:color w:val="000000"/>
          <w:sz w:val="36"/>
          <w:szCs w:val="28"/>
        </w:rPr>
        <w:outlineLvl w:val="1"/>
      </w:pPr>
      <w:r>
        <w:rPr>
          <w:rFonts w:ascii="宋体" w:hAnsi="宋体" w:eastAsia="宋体" w:cs="宋体"/>
          <w:b/>
          <w:color w:val="000000"/>
          <w:sz w:val="36"/>
          <w:szCs w:val="28"/>
        </w:rPr>
      </w:r>
      <w:r/>
    </w:p>
    <w:p>
      <w:pPr>
        <w:pStyle w:val="902"/>
        <w:rPr>
          <w:color w:val="000000"/>
        </w:rPr>
        <w:outlineLvl w:val="2"/>
      </w:pPr>
      <w:r>
        <w:rPr>
          <w:rFonts w:ascii="宋体" w:hAnsi="宋体" w:eastAsia="宋体" w:cs="宋体"/>
          <w:b/>
          <w:color w:val="000000"/>
          <w:sz w:val="28"/>
        </w:rPr>
        <w:t xml:space="preserve">  法人或者其他组织的营业执照等证明文件，自然人的身份证明</w:t>
      </w:r>
      <w:r/>
    </w:p>
    <w:p>
      <w:pPr>
        <w:pStyle w:val="903"/>
        <w:spacing w:line="440" w:lineRule="exact"/>
        <w:rPr>
          <w:color w:val="000000"/>
          <w:spacing w:val="7"/>
        </w:rPr>
      </w:pPr>
      <w:r>
        <w:rPr>
          <w:color w:val="000000"/>
        </w:rPr>
        <w:t xml:space="preserve">﻿ </w:t>
      </w:r>
      <w:r/>
    </w:p>
    <w:p>
      <w:pPr>
        <w:pStyle w:val="903"/>
        <w:spacing w:before="240" w:after="240"/>
        <w:rPr>
          <w:color w:val="000000"/>
        </w:rPr>
      </w:pPr>
      <w:r>
        <w:rPr>
          <w:color w:val="000000"/>
        </w:rPr>
        <w:t xml:space="preserve">  </w:t>
      </w:r>
      <w:r/>
    </w:p>
    <w:p>
      <w:pPr>
        <w:pStyle w:val="903"/>
        <w:jc w:val="center"/>
        <w:spacing w:before="360" w:after="360" w:line="300" w:lineRule="auto"/>
        <w:rPr>
          <w:rFonts w:ascii="黑体" w:hAnsi="黑体" w:eastAsia="黑体" w:cs="黑体"/>
          <w:b/>
          <w:bCs/>
          <w:color w:val="000000"/>
          <w:sz w:val="36"/>
          <w:szCs w:val="36"/>
        </w:rPr>
      </w:pPr>
      <w:r>
        <w:rPr>
          <w:rFonts w:ascii="黑体" w:hAnsi="黑体" w:eastAsia="黑体" w:cs="黑体"/>
          <w:b/>
          <w:bCs/>
          <w:color w:val="000000"/>
          <w:sz w:val="36"/>
          <w:szCs w:val="36"/>
        </w:rPr>
        <w:t xml:space="preserve">法人或者其他组织的营业执照等证明文件，自然人的身份证明 </w:t>
      </w:r>
      <w:r/>
    </w:p>
    <w:tbl>
      <w:tblPr>
        <w:tblStyle w:val="69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903"/>
              <w:jc w:val="center"/>
              <w:rPr>
                <w:rFonts w:ascii="宋体" w:hAnsi="宋体" w:eastAsia="宋体" w:cs="宋体"/>
                <w:color w:val="000000"/>
              </w:rPr>
            </w:pPr>
            <w:r>
              <w:rPr>
                <w:rFonts w:ascii="宋体" w:hAnsi="宋体" w:eastAsia="宋体" w:cs="宋体"/>
                <w:color w:val="000000"/>
              </w:rPr>
              <w:t xml:space="preserve">序号 </w:t>
            </w:r>
            <w:r/>
          </w:p>
        </w:tc>
        <w:tc>
          <w:tcPr>
            <w:tcMar>
              <w:left w:w="0" w:type="dxa"/>
              <w:top w:w="0" w:type="dxa"/>
              <w:right w:w="0" w:type="dxa"/>
              <w:bottom w:w="0" w:type="dxa"/>
            </w:tcMar>
            <w:tcW w:w="6255" w:type="dxa"/>
            <w:vAlign w:val="center"/>
            <w:textDirection w:val="lrTb"/>
            <w:noWrap w:val="false"/>
          </w:tcPr>
          <w:p>
            <w:pPr>
              <w:pStyle w:val="903"/>
              <w:jc w:val="center"/>
              <w:rPr>
                <w:rFonts w:ascii="宋体" w:hAnsi="宋体" w:eastAsia="宋体" w:cs="宋体"/>
                <w:color w:val="000000"/>
              </w:rPr>
            </w:pPr>
            <w:r>
              <w:rPr>
                <w:rFonts w:ascii="宋体" w:hAnsi="宋体" w:eastAsia="宋体" w:cs="宋体"/>
                <w:color w:val="000000"/>
              </w:rPr>
              <w:t xml:space="preserve">证书名称 </w:t>
            </w:r>
            <w:r/>
          </w:p>
        </w:tc>
        <w:tc>
          <w:tcPr>
            <w:tcMar>
              <w:left w:w="0" w:type="dxa"/>
              <w:top w:w="0" w:type="dxa"/>
              <w:right w:w="0" w:type="dxa"/>
              <w:bottom w:w="0" w:type="dxa"/>
            </w:tcMar>
            <w:tcW w:w="1515" w:type="dxa"/>
            <w:vAlign w:val="center"/>
            <w:textDirection w:val="lrTb"/>
            <w:noWrap w:val="false"/>
          </w:tcPr>
          <w:p>
            <w:pPr>
              <w:pStyle w:val="903"/>
              <w:jc w:val="center"/>
              <w:rPr>
                <w:rFonts w:ascii="宋体" w:hAnsi="宋体" w:eastAsia="宋体" w:cs="宋体"/>
                <w:color w:val="000000"/>
              </w:rPr>
            </w:pPr>
            <w:r>
              <w:rPr>
                <w:rFonts w:ascii="宋体" w:hAnsi="宋体" w:eastAsia="宋体" w:cs="宋体"/>
                <w:color w:val="000000"/>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903"/>
              <w:jc w:val="center"/>
              <w:rPr>
                <w:rFonts w:ascii="宋体" w:hAnsi="宋体" w:eastAsia="宋体" w:cs="宋体"/>
                <w:color w:val="000000"/>
              </w:rPr>
            </w:pPr>
            <w:r/>
            <w:bookmarkStart w:id="32" w:name="A1"/>
            <w:r/>
            <w:bookmarkEnd w:id="32"/>
            <w:r/>
            <w:r/>
          </w:p>
        </w:tc>
        <w:tc>
          <w:tcPr>
            <w:tcMar>
              <w:left w:w="0" w:type="dxa"/>
              <w:top w:w="0" w:type="dxa"/>
              <w:right w:w="0" w:type="dxa"/>
              <w:bottom w:w="0" w:type="dxa"/>
            </w:tcMar>
            <w:tcW w:w="6255" w:type="dxa"/>
            <w:vAlign w:val="center"/>
            <w:textDirection w:val="lrTb"/>
            <w:noWrap w:val="false"/>
          </w:tcPr>
          <w:p>
            <w:pPr>
              <w:pStyle w:val="903"/>
              <w:rPr>
                <w:rFonts w:ascii="宋体" w:hAnsi="宋体" w:eastAsia="宋体" w:cs="宋体"/>
                <w:color w:val="000000"/>
              </w:rPr>
            </w:pPr>
            <w:r/>
            <w:bookmarkStart w:id="33" w:name="MC"/>
            <w:r/>
            <w:bookmarkEnd w:id="33"/>
            <w:r/>
            <w:r/>
          </w:p>
        </w:tc>
        <w:tc>
          <w:tcPr>
            <w:tcMar>
              <w:left w:w="0" w:type="dxa"/>
              <w:top w:w="0" w:type="dxa"/>
              <w:right w:w="0" w:type="dxa"/>
              <w:bottom w:w="0" w:type="dxa"/>
            </w:tcMar>
            <w:tcW w:w="1515" w:type="dxa"/>
            <w:vAlign w:val="center"/>
            <w:textDirection w:val="lrTb"/>
            <w:noWrap w:val="false"/>
          </w:tcPr>
          <w:p>
            <w:pPr>
              <w:pStyle w:val="903"/>
              <w:jc w:val="center"/>
              <w:rPr>
                <w:rFonts w:ascii="宋体" w:hAnsi="宋体" w:eastAsia="宋体" w:cs="宋体"/>
                <w:color w:val="000000"/>
              </w:rPr>
            </w:pPr>
            <w:r/>
            <w:bookmarkStart w:id="34" w:name="ChaKan"/>
            <w:r/>
            <w:bookmarkEnd w:id="34"/>
            <w:r>
              <w:rPr>
                <w:rFonts w:ascii="宋体" w:hAnsi="宋体" w:eastAsia="宋体" w:cs="宋体"/>
                <w:color w:val="000000"/>
              </w:rPr>
              <w:t xml:space="preserve">  </w:t>
            </w:r>
            <w:r/>
          </w:p>
        </w:tc>
      </w:tr>
    </w:tbl>
    <w:p>
      <w:pPr>
        <w:pStyle w:val="903"/>
        <w:spacing w:before="240" w:after="240" w:line="360" w:lineRule="auto"/>
        <w:rPr>
          <w:color w:val="000000"/>
        </w:rPr>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03"/>
        <w:jc w:val="center"/>
        <w:spacing w:before="240" w:after="240"/>
        <w:rPr>
          <w:color w:val="000000"/>
        </w:rPr>
      </w:pPr>
      <w:r>
        <w:rPr>
          <w:color w:val="000000"/>
        </w:rPr>
        <w:t xml:space="preserve">  </w:t>
      </w:r>
      <w:r/>
    </w:p>
    <w:p>
      <w:pPr>
        <w:pStyle w:val="904"/>
        <w:rPr>
          <w:rFonts w:ascii="宋体" w:hAnsi="宋体" w:eastAsia="宋体" w:cs="宋体"/>
        </w:rPr>
        <w:outlineLvl w:val="2"/>
      </w:pPr>
      <w:r>
        <w:rPr>
          <w:color w:val="000000"/>
        </w:rPr>
        <w:br w:type="page" w:clear="all"/>
      </w:r>
      <w:r>
        <w:rPr>
          <w:rFonts w:ascii="宋体" w:hAnsi="宋体" w:eastAsia="宋体" w:cs="宋体"/>
          <w:b/>
          <w:color w:val="000000"/>
          <w:sz w:val="28"/>
        </w:rPr>
        <w:t xml:space="preserve"> </w:t>
      </w:r>
      <w:r>
        <w:rPr>
          <w:rFonts w:hint="eastAsia" w:ascii="宋体" w:hAnsi="宋体" w:eastAsia="宋体" w:cs="宋体"/>
        </w:rPr>
        <w:t xml:space="preserve">附件3-2</w:t>
      </w:r>
      <w:r/>
    </w:p>
    <w:p>
      <w:pPr>
        <w:pStyle w:val="904"/>
        <w:rPr>
          <w:rFonts w:ascii="宋体" w:hAnsi="宋体" w:eastAsia="宋体" w:cs="宋体"/>
        </w:rPr>
        <w:outlineLvl w:val="2"/>
      </w:pPr>
      <w:r>
        <w:rPr>
          <w:rFonts w:ascii="宋体" w:hAnsi="宋体" w:eastAsia="宋体" w:cs="宋体"/>
        </w:rPr>
      </w:r>
      <w:r/>
    </w:p>
    <w:p>
      <w:pPr>
        <w:pStyle w:val="904"/>
        <w:rPr>
          <w:color w:val="000000"/>
        </w:rPr>
        <w:outlineLvl w:val="2"/>
      </w:pPr>
      <w:r>
        <w:rPr>
          <w:rFonts w:ascii="宋体" w:hAnsi="宋体" w:eastAsia="宋体" w:cs="宋体"/>
          <w:b/>
          <w:color w:val="000000"/>
          <w:sz w:val="28"/>
        </w:rPr>
        <w:t xml:space="preserve"> 财务状况报告（成立不满一年不需要提供）</w:t>
      </w:r>
      <w:r/>
    </w:p>
    <w:p>
      <w:pPr>
        <w:pStyle w:val="905"/>
        <w:spacing w:line="440" w:lineRule="exact"/>
        <w:rPr>
          <w:color w:val="000000"/>
          <w:spacing w:val="7"/>
        </w:rPr>
      </w:pPr>
      <w:r>
        <w:rPr>
          <w:color w:val="000000"/>
        </w:rPr>
        <w:t xml:space="preserve">﻿ </w:t>
      </w:r>
      <w:r/>
    </w:p>
    <w:p>
      <w:pPr>
        <w:pStyle w:val="905"/>
        <w:jc w:val="center"/>
        <w:spacing w:before="360" w:after="360" w:line="300" w:lineRule="auto"/>
        <w:rPr>
          <w:rFonts w:ascii="黑体" w:hAnsi="黑体" w:eastAsia="黑体" w:cs="黑体"/>
          <w:b/>
          <w:bCs/>
          <w:color w:val="000000"/>
          <w:sz w:val="36"/>
          <w:szCs w:val="36"/>
        </w:rPr>
      </w:pPr>
      <w:r>
        <w:rPr>
          <w:rFonts w:ascii="黑体" w:hAnsi="黑体" w:eastAsia="黑体" w:cs="黑体"/>
          <w:b/>
          <w:bCs/>
          <w:color w:val="000000"/>
          <w:sz w:val="36"/>
          <w:szCs w:val="36"/>
        </w:rPr>
        <w:t xml:space="preserve">近年财务状况表</w:t>
      </w:r>
      <w:r/>
    </w:p>
    <w:tbl>
      <w:tblPr>
        <w:tblStyle w:val="69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905"/>
              <w:jc w:val="center"/>
              <w:rPr>
                <w:rFonts w:ascii="宋体" w:hAnsi="宋体" w:eastAsia="宋体" w:cs="宋体"/>
                <w:color w:val="000000"/>
              </w:rPr>
            </w:pPr>
            <w:r>
              <w:rPr>
                <w:rFonts w:ascii="宋体" w:hAnsi="宋体" w:eastAsia="宋体" w:cs="宋体"/>
                <w:color w:val="000000"/>
              </w:rPr>
              <w:t xml:space="preserve">年度 </w:t>
            </w:r>
            <w:r/>
          </w:p>
        </w:tc>
        <w:tc>
          <w:tcPr>
            <w:tcMar>
              <w:left w:w="0" w:type="dxa"/>
              <w:top w:w="0" w:type="dxa"/>
              <w:right w:w="0" w:type="dxa"/>
              <w:bottom w:w="0" w:type="dxa"/>
            </w:tcMar>
            <w:tcW w:w="5025" w:type="dxa"/>
            <w:vAlign w:val="center"/>
            <w:textDirection w:val="lrTb"/>
            <w:noWrap w:val="false"/>
          </w:tcPr>
          <w:p>
            <w:pPr>
              <w:pStyle w:val="905"/>
              <w:jc w:val="center"/>
              <w:rPr>
                <w:rFonts w:ascii="宋体" w:hAnsi="宋体" w:eastAsia="宋体" w:cs="宋体"/>
                <w:color w:val="000000"/>
              </w:rPr>
            </w:pPr>
            <w:r>
              <w:rPr>
                <w:rFonts w:ascii="宋体" w:hAnsi="宋体" w:eastAsia="宋体" w:cs="宋体"/>
                <w:color w:val="000000"/>
              </w:rPr>
              <w:t xml:space="preserve">说明 </w:t>
            </w:r>
            <w:r/>
          </w:p>
        </w:tc>
        <w:tc>
          <w:tcPr>
            <w:tcMar>
              <w:left w:w="0" w:type="dxa"/>
              <w:top w:w="0" w:type="dxa"/>
              <w:right w:w="0" w:type="dxa"/>
              <w:bottom w:w="0" w:type="dxa"/>
            </w:tcMar>
            <w:tcW w:w="2145" w:type="dxa"/>
            <w:vAlign w:val="center"/>
            <w:textDirection w:val="lrTb"/>
            <w:noWrap w:val="false"/>
          </w:tcPr>
          <w:p>
            <w:pPr>
              <w:pStyle w:val="905"/>
              <w:jc w:val="center"/>
              <w:rPr>
                <w:rFonts w:ascii="宋体" w:hAnsi="宋体" w:eastAsia="宋体" w:cs="宋体"/>
                <w:color w:val="000000"/>
              </w:rPr>
            </w:pPr>
            <w:r>
              <w:rPr>
                <w:rFonts w:ascii="宋体" w:hAnsi="宋体" w:eastAsia="宋体" w:cs="宋体"/>
                <w:color w:val="000000"/>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905"/>
              <w:rPr>
                <w:rFonts w:ascii="宋体" w:hAnsi="宋体" w:eastAsia="宋体" w:cs="宋体"/>
                <w:color w:val="000000"/>
              </w:rPr>
            </w:pPr>
            <w:r/>
            <w:bookmarkStart w:id="35" w:name="Year"/>
            <w:r/>
            <w:bookmarkEnd w:id="35"/>
            <w:r>
              <w:rPr>
                <w:rFonts w:ascii="宋体" w:hAnsi="宋体" w:eastAsia="宋体" w:cs="宋体"/>
                <w:color w:val="000000"/>
              </w:rPr>
              <w:t xml:space="preserve">  </w:t>
            </w:r>
            <w:r/>
          </w:p>
        </w:tc>
        <w:tc>
          <w:tcPr>
            <w:tcMar>
              <w:left w:w="0" w:type="dxa"/>
              <w:top w:w="0" w:type="dxa"/>
              <w:right w:w="0" w:type="dxa"/>
              <w:bottom w:w="0" w:type="dxa"/>
            </w:tcMar>
            <w:tcW w:w="5025" w:type="dxa"/>
            <w:vAlign w:val="center"/>
            <w:textDirection w:val="lrTb"/>
            <w:noWrap w:val="false"/>
          </w:tcPr>
          <w:p>
            <w:pPr>
              <w:pStyle w:val="905"/>
              <w:rPr>
                <w:rFonts w:ascii="宋体" w:hAnsi="宋体" w:eastAsia="宋体" w:cs="宋体"/>
                <w:color w:val="000000"/>
              </w:rPr>
            </w:pPr>
            <w:r/>
            <w:bookmarkStart w:id="36" w:name="ReMark"/>
            <w:r/>
            <w:bookmarkEnd w:id="36"/>
            <w:r/>
            <w:r/>
          </w:p>
        </w:tc>
        <w:tc>
          <w:tcPr>
            <w:tcMar>
              <w:left w:w="0" w:type="dxa"/>
              <w:top w:w="0" w:type="dxa"/>
              <w:right w:w="0" w:type="dxa"/>
              <w:bottom w:w="0" w:type="dxa"/>
            </w:tcMar>
            <w:tcW w:w="2145" w:type="dxa"/>
            <w:vAlign w:val="center"/>
            <w:textDirection w:val="lrTb"/>
            <w:noWrap w:val="false"/>
          </w:tcPr>
          <w:p>
            <w:pPr>
              <w:pStyle w:val="905"/>
              <w:rPr>
                <w:rFonts w:ascii="宋体" w:hAnsi="宋体" w:eastAsia="宋体" w:cs="宋体"/>
                <w:color w:val="000000"/>
              </w:rPr>
            </w:pPr>
            <w:r/>
            <w:bookmarkStart w:id="37" w:name="ChaKan_0"/>
            <w:r/>
            <w:bookmarkEnd w:id="37"/>
            <w:r/>
            <w:r/>
          </w:p>
        </w:tc>
      </w:tr>
    </w:tbl>
    <w:p>
      <w:pPr>
        <w:pStyle w:val="905"/>
        <w:rPr>
          <w:rFonts w:ascii="黑体" w:hAnsi="黑体" w:eastAsia="黑体" w:cs="黑体"/>
          <w:b/>
          <w:bCs/>
          <w:color w:val="000000"/>
          <w:sz w:val="36"/>
          <w:szCs w:val="36"/>
        </w:rPr>
      </w:pPr>
      <w:r>
        <w:rPr>
          <w:rFonts w:ascii="黑体" w:hAnsi="黑体" w:eastAsia="黑体" w:cs="黑体"/>
          <w:b/>
          <w:bCs/>
          <w:color w:val="000000"/>
          <w:sz w:val="36"/>
          <w:szCs w:val="36"/>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color w:val="000000"/>
        </w:rPr>
        <w:outlineLvl w:val="2"/>
      </w:pPr>
      <w:r>
        <w:rPr>
          <w:color w:val="000000"/>
        </w:rPr>
      </w:r>
      <w:r/>
    </w:p>
    <w:p>
      <w:pPr>
        <w:pStyle w:val="906"/>
        <w:rPr>
          <w:rFonts w:eastAsia="宋体"/>
          <w:color w:val="000000"/>
        </w:rPr>
        <w:outlineLvl w:val="2"/>
      </w:pPr>
      <w:r>
        <w:rPr>
          <w:rFonts w:hint="eastAsia" w:ascii="宋体" w:hAnsi="宋体" w:eastAsia="宋体" w:cs="宋体"/>
        </w:rPr>
        <w:t xml:space="preserve">附件3-3</w:t>
      </w:r>
      <w:r/>
    </w:p>
    <w:p>
      <w:pPr>
        <w:pStyle w:val="907"/>
        <w:jc w:val="center"/>
        <w:rPr>
          <w:b/>
          <w:bCs/>
          <w:color w:val="000000"/>
          <w:sz w:val="28"/>
          <w:szCs w:val="28"/>
        </w:rPr>
      </w:pPr>
      <w:r>
        <w:rPr>
          <w:b/>
          <w:bCs/>
          <w:color w:val="000000"/>
          <w:sz w:val="28"/>
          <w:szCs w:val="28"/>
        </w:rPr>
      </w:r>
      <w:r/>
    </w:p>
    <w:p>
      <w:pPr>
        <w:pStyle w:val="907"/>
        <w:jc w:val="center"/>
        <w:rPr>
          <w:b/>
          <w:bCs/>
          <w:color w:val="000000"/>
          <w:sz w:val="28"/>
          <w:szCs w:val="28"/>
        </w:rPr>
      </w:pPr>
      <w:r>
        <w:rPr>
          <w:rFonts w:hint="eastAsia"/>
          <w:b/>
          <w:bCs/>
          <w:color w:val="000000"/>
          <w:sz w:val="28"/>
          <w:szCs w:val="28"/>
        </w:rPr>
        <w:t xml:space="preserve">依法缴纳税收和社会保障资金的相关材料</w:t>
      </w:r>
      <w:r/>
    </w:p>
    <w:p>
      <w:pPr>
        <w:pStyle w:val="908"/>
        <w:spacing w:line="440" w:lineRule="exact"/>
        <w:rPr>
          <w:rFonts w:eastAsia="宋体"/>
          <w:color w:val="000000"/>
          <w:spacing w:val="7"/>
        </w:rPr>
      </w:pPr>
      <w:r>
        <w:rPr>
          <w:rFonts w:hint="eastAsia" w:eastAsia="宋体"/>
          <w:color w:val="000000"/>
          <w:spacing w:val="7"/>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8"/>
        <w:spacing w:before="320" w:after="320"/>
        <w:rPr>
          <w:rFonts w:ascii="宋体" w:hAnsi="宋体" w:eastAsia="宋体" w:cs="宋体"/>
          <w:b/>
          <w:bCs/>
          <w:color w:val="000000"/>
          <w:sz w:val="32"/>
          <w:szCs w:val="32"/>
        </w:rPr>
      </w:pPr>
      <w:r>
        <w:rPr>
          <w:rFonts w:hint="eastAsia" w:ascii="宋体" w:hAnsi="宋体" w:eastAsia="宋体" w:cs="宋体"/>
        </w:rPr>
        <w:t xml:space="preserve">附件3-4</w:t>
      </w:r>
      <w:r/>
    </w:p>
    <w:p>
      <w:pPr>
        <w:pStyle w:val="908"/>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t xml:space="preserve">具备履行合同所必需的设备和专业技术能力的书面声明</w:t>
      </w:r>
      <w:r/>
    </w:p>
    <w:p>
      <w:pPr>
        <w:pStyle w:val="908"/>
        <w:spacing w:before="240" w:after="240"/>
        <w:rPr>
          <w:rFonts w:ascii="宋体" w:hAnsi="宋体" w:eastAsia="宋体" w:cs="宋体"/>
          <w:color w:val="000000"/>
          <w:sz w:val="36"/>
          <w:szCs w:val="36"/>
        </w:rPr>
      </w:pPr>
      <w:r>
        <w:rPr>
          <w:rFonts w:ascii="宋体" w:hAnsi="宋体" w:eastAsia="宋体" w:cs="宋体"/>
          <w:color w:val="000000"/>
        </w:rPr>
        <w:t xml:space="preserve">    我单位郑重声明： 我单位具备履行本项采购合同所必需的设备和专业技术能力。 </w:t>
      </w:r>
      <w:r>
        <w:rPr>
          <w:rFonts w:ascii="宋体" w:hAnsi="宋体" w:eastAsia="宋体" w:cs="宋体"/>
          <w:color w:val="000000"/>
          <w:sz w:val="36"/>
          <w:szCs w:val="36"/>
        </w:rPr>
        <w:t xml:space="preserve"> </w:t>
      </w:r>
      <w:r/>
    </w:p>
    <w:p>
      <w:pPr>
        <w:pStyle w:val="908"/>
        <w:jc w:val="center"/>
        <w:spacing w:before="360" w:after="360"/>
        <w:rPr>
          <w:rFonts w:ascii="宋体" w:hAnsi="宋体" w:eastAsia="宋体" w:cs="宋体"/>
          <w:color w:val="000000"/>
          <w:sz w:val="36"/>
          <w:szCs w:val="36"/>
        </w:rPr>
      </w:pPr>
      <w:r>
        <w:rPr>
          <w:rFonts w:ascii="宋体" w:hAnsi="宋体" w:eastAsia="宋体" w:cs="宋体"/>
          <w:color w:val="000000"/>
          <w:sz w:val="36"/>
          <w:szCs w:val="36"/>
        </w:rPr>
        <w:t xml:space="preserve"> </w:t>
      </w:r>
      <w:r/>
    </w:p>
    <w:p>
      <w:pPr>
        <w:pStyle w:val="908"/>
        <w:spacing w:before="240" w:after="240"/>
        <w:rPr>
          <w:rFonts w:ascii="宋体" w:hAnsi="宋体" w:eastAsia="宋体" w:cs="宋体"/>
          <w:color w:val="000000"/>
        </w:rPr>
      </w:pPr>
      <w:r>
        <w:rPr>
          <w:rFonts w:ascii="宋体" w:hAnsi="宋体" w:eastAsia="宋体" w:cs="宋体"/>
          <w:color w:val="000000"/>
        </w:rPr>
        <w:t xml:space="preserve"> 投标单位（加盖公章）：   </w:t>
      </w:r>
      <w:r/>
    </w:p>
    <w:p>
      <w:pPr>
        <w:pStyle w:val="909"/>
        <w:spacing w:line="440" w:lineRule="exact"/>
        <w:rPr>
          <w:color w:val="000000"/>
          <w:spacing w:val="7"/>
        </w:rPr>
      </w:pPr>
      <w:r>
        <w:rPr>
          <w:color w:val="000000"/>
          <w:spacing w:val="7"/>
        </w:rPr>
      </w:r>
      <w:r/>
    </w:p>
    <w:p>
      <w:pPr>
        <w:pStyle w:val="909"/>
        <w:spacing w:line="440" w:lineRule="exact"/>
        <w:rPr>
          <w:color w:val="000000"/>
          <w:spacing w:val="7"/>
        </w:rPr>
      </w:pPr>
      <w:r>
        <w:rPr>
          <w:color w:val="000000"/>
          <w:spacing w:val="7"/>
        </w:rPr>
      </w:r>
      <w:r/>
    </w:p>
    <w:p>
      <w:pPr>
        <w:pStyle w:val="909"/>
        <w:spacing w:line="440" w:lineRule="exact"/>
        <w:rPr>
          <w:color w:val="000000"/>
          <w:spacing w:val="7"/>
        </w:rPr>
      </w:pPr>
      <w:r>
        <w:rPr>
          <w:color w:val="000000"/>
          <w:spacing w:val="7"/>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r>
      <w:r/>
    </w:p>
    <w:p>
      <w:pPr>
        <w:pStyle w:val="909"/>
        <w:spacing w:before="320" w:after="320"/>
        <w:rPr>
          <w:rFonts w:ascii="宋体" w:hAnsi="宋体" w:eastAsia="宋体" w:cs="宋体"/>
          <w:b/>
          <w:bCs/>
          <w:color w:val="000000"/>
          <w:sz w:val="32"/>
          <w:szCs w:val="32"/>
        </w:rPr>
      </w:pPr>
      <w:r>
        <w:rPr>
          <w:rFonts w:hint="eastAsia" w:ascii="宋体" w:hAnsi="宋体" w:eastAsia="宋体" w:cs="宋体"/>
        </w:rPr>
        <w:t xml:space="preserve">附件3-5</w:t>
      </w:r>
      <w:r/>
    </w:p>
    <w:p>
      <w:pPr>
        <w:pStyle w:val="909"/>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t xml:space="preserve">参加政府采购活动前3年内在经营活动中没有重大违法记录的书面声明</w:t>
      </w:r>
      <w:r/>
    </w:p>
    <w:p>
      <w:pPr>
        <w:pStyle w:val="909"/>
        <w:spacing w:before="240" w:after="240"/>
        <w:rPr>
          <w:rFonts w:ascii="宋体" w:hAnsi="宋体" w:eastAsia="宋体" w:cs="宋体"/>
          <w:color w:val="000000"/>
        </w:rPr>
      </w:pPr>
      <w:r>
        <w:rPr>
          <w:rFonts w:ascii="宋体" w:hAnsi="宋体" w:eastAsia="宋体" w:cs="宋体"/>
          <w:color w:val="000000"/>
        </w:rPr>
        <w:t xml:space="preserve">  </w:t>
      </w:r>
      <w:r/>
    </w:p>
    <w:p>
      <w:pPr>
        <w:pStyle w:val="909"/>
        <w:spacing w:before="240" w:after="240"/>
        <w:rPr>
          <w:rFonts w:ascii="宋体" w:hAnsi="宋体" w:eastAsia="宋体" w:cs="宋体"/>
          <w:color w:val="000000"/>
        </w:rPr>
      </w:pPr>
      <w:r>
        <w:rPr>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p>
    <w:p>
      <w:pPr>
        <w:pStyle w:val="909"/>
        <w:spacing w:before="240" w:after="240"/>
        <w:rPr>
          <w:rFonts w:ascii="宋体" w:hAnsi="宋体" w:eastAsia="宋体" w:cs="宋体"/>
          <w:color w:val="000000"/>
        </w:rPr>
      </w:pPr>
      <w:r>
        <w:rPr>
          <w:rFonts w:ascii="宋体" w:hAnsi="宋体" w:eastAsia="宋体" w:cs="宋体"/>
          <w:color w:val="000000"/>
        </w:rPr>
        <w:t xml:space="preserve"> </w:t>
      </w:r>
      <w:r/>
    </w:p>
    <w:p>
      <w:pPr>
        <w:pStyle w:val="909"/>
        <w:jc w:val="center"/>
        <w:spacing w:before="240" w:after="240"/>
        <w:rPr>
          <w:rFonts w:ascii="宋体" w:hAnsi="宋体" w:eastAsia="宋体" w:cs="宋体"/>
          <w:color w:val="000000"/>
        </w:rPr>
      </w:pPr>
      <w:r>
        <w:rPr>
          <w:rFonts w:ascii="宋体" w:hAnsi="宋体" w:eastAsia="宋体" w:cs="宋体"/>
          <w:color w:val="000000"/>
        </w:rPr>
        <w:t xml:space="preserve"> </w:t>
      </w:r>
      <w:r/>
    </w:p>
    <w:p>
      <w:pPr>
        <w:pStyle w:val="909"/>
        <w:jc w:val="center"/>
        <w:spacing w:before="240" w:after="240"/>
        <w:rPr>
          <w:rFonts w:ascii="宋体" w:hAnsi="宋体" w:eastAsia="宋体" w:cs="宋体"/>
          <w:color w:val="000000"/>
        </w:rPr>
      </w:pPr>
      <w:r>
        <w:rPr>
          <w:rFonts w:ascii="宋体" w:hAnsi="宋体" w:eastAsia="宋体" w:cs="宋体"/>
          <w:color w:val="000000"/>
        </w:rPr>
        <w:t xml:space="preserve"> </w:t>
      </w:r>
      <w:r/>
    </w:p>
    <w:p>
      <w:pPr>
        <w:pStyle w:val="909"/>
        <w:jc w:val="center"/>
        <w:spacing w:before="240" w:after="240"/>
        <w:rPr>
          <w:rFonts w:ascii="宋体" w:hAnsi="宋体" w:eastAsia="宋体" w:cs="宋体"/>
          <w:color w:val="000000"/>
        </w:rPr>
      </w:pPr>
      <w:r>
        <w:rPr>
          <w:rFonts w:ascii="宋体" w:hAnsi="宋体" w:eastAsia="宋体" w:cs="宋体"/>
          <w:color w:val="000000"/>
        </w:rPr>
        <w:t xml:space="preserve"> </w:t>
      </w:r>
      <w:r/>
    </w:p>
    <w:p>
      <w:pPr>
        <w:pStyle w:val="909"/>
        <w:spacing w:before="240" w:after="240"/>
        <w:rPr>
          <w:rFonts w:ascii="宋体" w:hAnsi="宋体" w:eastAsia="宋体" w:cs="宋体"/>
          <w:color w:val="000000"/>
        </w:rPr>
      </w:pPr>
      <w:r>
        <w:rPr>
          <w:rFonts w:ascii="宋体" w:hAnsi="宋体" w:eastAsia="宋体" w:cs="宋体"/>
          <w:color w:val="000000"/>
        </w:rPr>
        <w:t xml:space="preserve"> 投标单位（加盖公章）：   </w:t>
      </w:r>
      <w:r/>
    </w:p>
    <w:p>
      <w:pPr>
        <w:pStyle w:val="910"/>
        <w:jc w:val="center"/>
        <w:rPr>
          <w:color w:val="000000"/>
        </w:rPr>
        <w:outlineLvl w:val="2"/>
      </w:pPr>
      <w:r>
        <w:rPr>
          <w:color w:val="000000"/>
        </w:rPr>
        <w:br w:type="page" w:clear="all"/>
      </w:r>
      <w:r/>
    </w:p>
    <w:p>
      <w:pPr>
        <w:pStyle w:val="910"/>
        <w:rPr>
          <w:rFonts w:eastAsia="宋体"/>
          <w:color w:val="000000"/>
        </w:rPr>
        <w:outlineLvl w:val="2"/>
      </w:pPr>
      <w:r>
        <w:rPr>
          <w:rFonts w:hint="eastAsia" w:ascii="宋体" w:hAnsi="宋体" w:eastAsia="宋体" w:cs="宋体"/>
        </w:rPr>
        <w:t xml:space="preserve">附件3-6</w:t>
      </w:r>
      <w:r/>
    </w:p>
    <w:p>
      <w:pPr>
        <w:pStyle w:val="910"/>
        <w:jc w:val="center"/>
        <w:rPr>
          <w:color w:val="000000"/>
        </w:rPr>
        <w:outlineLvl w:val="2"/>
      </w:pPr>
      <w:r>
        <w:rPr>
          <w:rFonts w:ascii="宋体" w:hAnsi="宋体" w:eastAsia="宋体" w:cs="宋体"/>
          <w:b/>
          <w:color w:val="000000"/>
          <w:sz w:val="28"/>
        </w:rPr>
        <w:t xml:space="preserve">关于资格证明文件的书面承诺</w:t>
      </w:r>
      <w:r/>
    </w:p>
    <w:p>
      <w:pPr>
        <w:pStyle w:val="911"/>
        <w:spacing w:before="240" w:after="240"/>
        <w:rPr>
          <w:rFonts w:ascii="宋体" w:hAnsi="宋体" w:eastAsia="宋体" w:cs="宋体"/>
          <w:color w:val="000000"/>
        </w:rPr>
      </w:pPr>
      <w:r>
        <w:rPr>
          <w:rFonts w:ascii="宋体" w:hAnsi="宋体" w:eastAsia="宋体" w:cs="宋体"/>
          <w:color w:val="000000"/>
        </w:rPr>
        <w:t xml:space="preserve">﻿ </w:t>
      </w:r>
      <w:r/>
    </w:p>
    <w:p>
      <w:pPr>
        <w:pStyle w:val="911"/>
        <w:spacing w:before="240" w:after="240"/>
        <w:rPr>
          <w:rFonts w:ascii="宋体" w:hAnsi="宋体" w:eastAsia="宋体" w:cs="宋体"/>
          <w:color w:val="000000"/>
        </w:rPr>
      </w:pPr>
      <w:r>
        <w:rPr>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11"/>
        <w:spacing w:before="240" w:after="240"/>
        <w:rPr>
          <w:rFonts w:ascii="宋体" w:hAnsi="宋体" w:eastAsia="宋体" w:cs="宋体"/>
          <w:color w:val="000000"/>
        </w:rPr>
      </w:pPr>
      <w:r>
        <w:rPr>
          <w:rFonts w:ascii="宋体" w:hAnsi="宋体" w:eastAsia="宋体" w:cs="宋体"/>
          <w:color w:val="000000"/>
        </w:rPr>
        <w:t xml:space="preserve"> </w:t>
      </w:r>
      <w:r/>
    </w:p>
    <w:p>
      <w:pPr>
        <w:pStyle w:val="911"/>
        <w:jc w:val="center"/>
        <w:spacing w:before="240" w:after="240"/>
        <w:rPr>
          <w:rFonts w:ascii="宋体" w:hAnsi="宋体" w:eastAsia="宋体" w:cs="宋体"/>
          <w:color w:val="000000"/>
        </w:rPr>
      </w:pPr>
      <w:r>
        <w:rPr>
          <w:rFonts w:ascii="宋体" w:hAnsi="宋体" w:eastAsia="宋体" w:cs="宋体"/>
          <w:color w:val="000000"/>
        </w:rPr>
        <w:t xml:space="preserve"> </w:t>
      </w:r>
      <w:r/>
    </w:p>
    <w:p>
      <w:pPr>
        <w:pStyle w:val="911"/>
        <w:jc w:val="center"/>
        <w:spacing w:before="240" w:after="240"/>
        <w:rPr>
          <w:rFonts w:ascii="宋体" w:hAnsi="宋体" w:eastAsia="宋体" w:cs="宋体"/>
          <w:color w:val="000000"/>
        </w:rPr>
      </w:pPr>
      <w:r>
        <w:rPr>
          <w:rFonts w:ascii="宋体" w:hAnsi="宋体" w:eastAsia="宋体" w:cs="宋体"/>
          <w:color w:val="000000"/>
        </w:rPr>
        <w:t xml:space="preserve"> </w:t>
      </w:r>
      <w:r/>
    </w:p>
    <w:p>
      <w:pPr>
        <w:pStyle w:val="911"/>
        <w:jc w:val="center"/>
        <w:spacing w:before="240" w:after="240"/>
        <w:rPr>
          <w:rFonts w:ascii="宋体" w:hAnsi="宋体" w:eastAsia="宋体" w:cs="宋体"/>
          <w:color w:val="000000"/>
        </w:rPr>
      </w:pPr>
      <w:r>
        <w:rPr>
          <w:rFonts w:ascii="宋体" w:hAnsi="宋体" w:eastAsia="宋体" w:cs="宋体"/>
          <w:color w:val="000000"/>
        </w:rPr>
        <w:t xml:space="preserve"> </w:t>
      </w:r>
      <w:r/>
    </w:p>
    <w:p>
      <w:pPr>
        <w:pStyle w:val="911"/>
        <w:spacing w:before="240" w:after="240"/>
        <w:rPr>
          <w:rFonts w:ascii="宋体" w:hAnsi="宋体" w:eastAsia="宋体" w:cs="宋体"/>
          <w:color w:val="000000"/>
        </w:rPr>
      </w:pPr>
      <w:r>
        <w:rPr>
          <w:rFonts w:ascii="宋体" w:hAnsi="宋体" w:eastAsia="宋体" w:cs="宋体"/>
          <w:color w:val="000000"/>
        </w:rPr>
        <w:t xml:space="preserve"> 投标单位（加盖公章）：   </w:t>
      </w:r>
      <w:r/>
    </w:p>
    <w:p>
      <w:pPr>
        <w:pStyle w:val="912"/>
        <w:jc w:val="center"/>
        <w:spacing w:before="320" w:after="320"/>
        <w:rPr>
          <w:color w:val="000000"/>
        </w:rPr>
      </w:pPr>
      <w:r>
        <w:rPr>
          <w:rFonts w:hint="eastAsia"/>
          <w:color w:val="000000"/>
        </w:rPr>
        <w:br w:type="page" w:clear="all"/>
      </w:r>
      <w:r/>
    </w:p>
    <w:p>
      <w:pPr>
        <w:pStyle w:val="912"/>
        <w:spacing w:before="320" w:after="320"/>
        <w:rPr>
          <w:rFonts w:eastAsia="宋体"/>
          <w:color w:val="000000"/>
        </w:rPr>
      </w:pPr>
      <w:r>
        <w:rPr>
          <w:rFonts w:hint="eastAsia" w:ascii="宋体" w:hAnsi="宋体" w:eastAsia="宋体" w:cs="宋体"/>
        </w:rPr>
        <w:t xml:space="preserve">附件3-7</w:t>
      </w:r>
      <w:r/>
    </w:p>
    <w:p>
      <w:pPr>
        <w:pStyle w:val="912"/>
        <w:jc w:val="center"/>
        <w:spacing w:before="320" w:after="320"/>
        <w:rPr>
          <w:rFonts w:hint="eastAsia" w:ascii="Times New Roman Regular" w:hAnsi="Times New Roman Regular" w:eastAsia="宋体" w:cs="Times New Roman Regular"/>
          <w:b/>
          <w:bCs/>
          <w:color w:val="000000"/>
          <w:sz w:val="32"/>
          <w:szCs w:val="32"/>
        </w:rPr>
      </w:pPr>
      <w:r>
        <w:rPr>
          <w:rFonts w:hint="eastAsia" w:ascii="Times New Roman Regular" w:hAnsi="Times New Roman Regular" w:eastAsia="宋体" w:cs="Times New Roman Regular"/>
          <w:b/>
          <w:bCs/>
          <w:color w:val="000000"/>
          <w:sz w:val="32"/>
          <w:szCs w:val="32"/>
        </w:rPr>
        <w:t xml:space="preserve">1、</w:t>
      </w:r>
      <w:r>
        <w:rPr>
          <w:rFonts w:ascii="Times New Roman Regular" w:hAnsi="Times New Roman Regular" w:eastAsia="宋体" w:cs="Times New Roman Regular"/>
          <w:b/>
          <w:bCs/>
          <w:color w:val="000000"/>
          <w:sz w:val="32"/>
          <w:szCs w:val="32"/>
        </w:rPr>
        <w:t xml:space="preserve">授权委托书</w:t>
      </w:r>
      <w:r/>
    </w:p>
    <w:p>
      <w:pPr>
        <w:pStyle w:val="912"/>
        <w:ind w:firstLine="50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本授权书声明：</w:t>
      </w:r>
      <w:r>
        <w:rPr>
          <w:rFonts w:ascii="Times New Roman Regular" w:hAnsi="Times New Roman Regular" w:eastAsia="宋体" w:cs="Times New Roman Regular"/>
          <w:color w:val="000000"/>
          <w:u w:val="single"/>
        </w:rPr>
        <w:t xml:space="preserve">（投标人名称）</w:t>
      </w:r>
      <w:r>
        <w:rPr>
          <w:rFonts w:ascii="Times New Roman Regular" w:hAnsi="Times New Roman Regular" w:eastAsia="宋体" w:cs="Times New Roman Regular"/>
          <w:color w:val="000000"/>
        </w:rPr>
        <w:t xml:space="preserve">授权</w:t>
      </w:r>
      <w:bookmarkStart w:id="38" w:name="sys_STR"/>
      <w:r/>
      <w:bookmarkEnd w:id="38"/>
      <w:r>
        <w:rPr>
          <w:rFonts w:ascii="Times New Roman Regular" w:hAnsi="Times New Roman Regular" w:eastAsia="宋体" w:cs="Times New Roman Regular"/>
          <w:color w:val="000000"/>
        </w:rPr>
        <w:t xml:space="preserve">(被授权人的姓名)为我方就</w:t>
      </w:r>
      <w:r>
        <w:rPr>
          <w:rFonts w:hint="eastAsia" w:ascii="Times New Roman Regular" w:hAnsi="Times New Roman Regular" w:eastAsia="宋体" w:cs="Times New Roman Regular"/>
          <w:color w:val="000000"/>
        </w:rPr>
        <w:t xml:space="preserve"> </w:t>
      </w:r>
      <w:r>
        <w:rPr>
          <w:rFonts w:hint="eastAsia" w:ascii="Times New Roman Regular" w:hAnsi="Times New Roman Regular" w:eastAsia="宋体" w:cs="Times New Roman Regular"/>
          <w:color w:val="000000"/>
          <w:u w:val="single"/>
        </w:rPr>
        <w:t xml:space="preserve">     </w:t>
      </w:r>
      <w:r>
        <w:rPr>
          <w:rFonts w:ascii="Times New Roman Regular" w:hAnsi="Times New Roman Regular" w:eastAsia="宋体" w:cs="Times New Roman Regular"/>
          <w:color w:val="000000"/>
        </w:rPr>
        <w:t xml:space="preserve">项目采购活动的合法代理人，以本单位名义全权处理一切与该项目采购有关的事务。 </w:t>
      </w:r>
      <w:r/>
    </w:p>
    <w:p>
      <w:pPr>
        <w:pStyle w:val="912"/>
        <w:ind w:firstLine="50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本授权书于</w:t>
      </w:r>
      <w:r>
        <w:rPr>
          <w:rFonts w:ascii="Times New Roman Regular" w:hAnsi="Times New Roman Regular" w:eastAsia="宋体" w:cs="Times New Roman Regular"/>
          <w:color w:val="000000"/>
          <w:u w:val="single"/>
        </w:rPr>
        <w:t xml:space="preserve">          </w:t>
      </w:r>
      <w:r>
        <w:rPr>
          <w:rFonts w:ascii="Times New Roman Regular" w:hAnsi="Times New Roman Regular" w:eastAsia="宋体" w:cs="Times New Roman Regular"/>
          <w:color w:val="000000"/>
        </w:rPr>
        <w:t xml:space="preserve">起生效，特此声明。  </w:t>
      </w:r>
      <w:r/>
    </w:p>
    <w:p>
      <w:pPr>
        <w:pStyle w:val="912"/>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 </w:t>
      </w:r>
      <w:r/>
    </w:p>
    <w:p>
      <w:pPr>
        <w:pStyle w:val="912"/>
        <w:ind w:firstLine="357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被授权人身份证号码：   </w:t>
      </w:r>
      <w:r/>
    </w:p>
    <w:p>
      <w:pPr>
        <w:pStyle w:val="912"/>
        <w:ind w:firstLine="357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被授权人联系电话：（手机）   </w:t>
      </w:r>
      <w:r/>
    </w:p>
    <w:p>
      <w:pPr>
        <w:pStyle w:val="912"/>
        <w:ind w:firstLine="357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授权单位名称：   （加盖公章）</w:t>
      </w:r>
      <w:r/>
    </w:p>
    <w:p>
      <w:pPr>
        <w:pStyle w:val="912"/>
        <w:ind w:firstLine="357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单位地址：   </w:t>
      </w:r>
      <w:r/>
    </w:p>
    <w:p>
      <w:pPr>
        <w:pStyle w:val="912"/>
        <w:ind w:firstLine="528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日期：   </w:t>
      </w:r>
      <w:r/>
    </w:p>
    <w:p>
      <w:pPr>
        <w:pStyle w:val="912"/>
        <w:ind w:firstLine="4830"/>
        <w:spacing w:before="240" w:after="240"/>
        <w:rPr>
          <w:rFonts w:hint="eastAsia" w:ascii="Times New Roman Regular" w:hAnsi="Times New Roman Regular" w:eastAsia="宋体" w:cs="Times New Roman Regular"/>
          <w:color w:val="000000"/>
        </w:rPr>
      </w:pPr>
      <w:r>
        <w:rPr>
          <w:rFonts w:hint="eastAsia" w:ascii="Times New Roman Regular" w:hAnsi="Times New Roman Regular" w:eastAsia="宋体" w:cs="Times New Roman Regular"/>
          <w:color w:val="000000"/>
        </w:rPr>
      </w:r>
      <w:r/>
    </w:p>
    <w:p>
      <w:pPr>
        <w:pStyle w:val="912"/>
        <w:jc w:val="center"/>
        <w:spacing w:before="240" w:after="240" w:line="440" w:lineRule="exact"/>
        <w:rPr>
          <w:rStyle w:val="900"/>
          <w:color w:val="000000"/>
        </w:rPr>
      </w:pPr>
      <w:r>
        <w:rPr>
          <w:rStyle w:val="900"/>
          <w:rFonts w:hint="eastAsia"/>
          <w:b/>
          <w:bCs/>
          <w:color w:val="000000"/>
          <w:sz w:val="32"/>
          <w:szCs w:val="32"/>
        </w:rPr>
        <w:t xml:space="preserve">2、法定代表人身份证明书</w:t>
      </w:r>
      <w:r/>
    </w:p>
    <w:p>
      <w:pPr>
        <w:pStyle w:val="912"/>
        <w:ind w:firstLine="500"/>
        <w:spacing w:before="240" w:after="240" w:line="440" w:lineRule="exact"/>
        <w:rPr>
          <w:rStyle w:val="900"/>
          <w:color w:val="000000"/>
          <w:sz w:val="24"/>
          <w:szCs w:val="24"/>
        </w:rPr>
      </w:pPr>
      <w:r>
        <w:rPr>
          <w:rStyle w:val="900"/>
          <w:rFonts w:hint="eastAsia"/>
          <w:color w:val="000000"/>
          <w:sz w:val="24"/>
          <w:szCs w:val="24"/>
        </w:rPr>
        <w:t xml:space="preserve">兹证明</w:t>
      </w:r>
      <w:r>
        <w:rPr>
          <w:rStyle w:val="900"/>
          <w:rFonts w:hint="eastAsia"/>
          <w:color w:val="000000"/>
          <w:sz w:val="24"/>
          <w:szCs w:val="24"/>
          <w:u w:val="single"/>
        </w:rPr>
        <w:t xml:space="preserve">              </w:t>
      </w:r>
      <w:r>
        <w:rPr>
          <w:rStyle w:val="900"/>
          <w:color w:val="000000"/>
          <w:sz w:val="24"/>
          <w:szCs w:val="24"/>
        </w:rPr>
        <w:t xml:space="preserve">（</w:t>
      </w:r>
      <w:r>
        <w:rPr>
          <w:rStyle w:val="900"/>
          <w:rFonts w:hint="eastAsia"/>
          <w:color w:val="000000"/>
          <w:sz w:val="24"/>
          <w:szCs w:val="24"/>
        </w:rPr>
        <w:t xml:space="preserve">姓名</w:t>
      </w:r>
      <w:r>
        <w:rPr>
          <w:rStyle w:val="900"/>
          <w:color w:val="000000"/>
          <w:sz w:val="24"/>
          <w:szCs w:val="24"/>
        </w:rPr>
        <w:t xml:space="preserve">）（</w:t>
      </w:r>
      <w:r>
        <w:rPr>
          <w:rStyle w:val="900"/>
          <w:rFonts w:hint="eastAsia"/>
          <w:color w:val="000000"/>
          <w:sz w:val="24"/>
          <w:szCs w:val="24"/>
        </w:rPr>
        <w:t xml:space="preserve">法定代表人身份证号码</w:t>
      </w:r>
      <w:r>
        <w:rPr>
          <w:rStyle w:val="900"/>
          <w:rFonts w:hint="eastAsia"/>
          <w:color w:val="000000"/>
          <w:sz w:val="24"/>
          <w:szCs w:val="24"/>
          <w:u w:val="single"/>
        </w:rPr>
        <w:t xml:space="preserve">：         </w:t>
      </w:r>
      <w:r>
        <w:rPr>
          <w:rStyle w:val="900"/>
          <w:color w:val="000000"/>
          <w:sz w:val="24"/>
          <w:szCs w:val="24"/>
        </w:rPr>
        <w:t xml:space="preserve">）</w:t>
      </w:r>
      <w:r>
        <w:rPr>
          <w:rStyle w:val="900"/>
          <w:rFonts w:hint="eastAsia"/>
          <w:color w:val="000000"/>
          <w:sz w:val="24"/>
          <w:szCs w:val="24"/>
        </w:rPr>
        <w:t xml:space="preserve">担任</w:t>
      </w:r>
      <w:r>
        <w:rPr>
          <w:rStyle w:val="900"/>
          <w:rFonts w:hint="eastAsia"/>
          <w:color w:val="000000"/>
          <w:sz w:val="24"/>
          <w:szCs w:val="24"/>
          <w:u w:val="single"/>
        </w:rPr>
        <w:t xml:space="preserve">            </w:t>
      </w:r>
      <w:r>
        <w:rPr>
          <w:rStyle w:val="900"/>
          <w:color w:val="000000"/>
          <w:sz w:val="24"/>
          <w:szCs w:val="24"/>
        </w:rPr>
        <w:t xml:space="preserve">(</w:t>
      </w:r>
      <w:r>
        <w:rPr>
          <w:rStyle w:val="900"/>
          <w:rFonts w:hint="eastAsia"/>
          <w:color w:val="000000"/>
          <w:sz w:val="24"/>
          <w:szCs w:val="24"/>
        </w:rPr>
        <w:t xml:space="preserve">供应商名称</w:t>
      </w:r>
      <w:r>
        <w:rPr>
          <w:rStyle w:val="900"/>
          <w:color w:val="000000"/>
          <w:sz w:val="24"/>
          <w:szCs w:val="24"/>
        </w:rPr>
        <w:t xml:space="preserve">)</w:t>
      </w:r>
      <w:r>
        <w:rPr>
          <w:rStyle w:val="900"/>
          <w:rFonts w:hint="eastAsia"/>
          <w:color w:val="000000"/>
          <w:sz w:val="24"/>
          <w:szCs w:val="24"/>
          <w:u w:val="single"/>
        </w:rPr>
        <w:t xml:space="preserve">      （职位 ）</w:t>
      </w:r>
      <w:r>
        <w:rPr>
          <w:rStyle w:val="900"/>
          <w:rFonts w:hint="eastAsia"/>
          <w:color w:val="000000"/>
          <w:sz w:val="24"/>
          <w:szCs w:val="24"/>
        </w:rPr>
        <w:t xml:space="preserve">，是我单位的法定代表人</w:t>
      </w:r>
      <w:r>
        <w:rPr>
          <w:rStyle w:val="900"/>
          <w:color w:val="000000"/>
          <w:sz w:val="24"/>
          <w:szCs w:val="24"/>
        </w:rPr>
        <w:t xml:space="preserve">。 </w:t>
      </w:r>
      <w:r/>
    </w:p>
    <w:p>
      <w:pPr>
        <w:pStyle w:val="912"/>
        <w:ind w:firstLine="500"/>
        <w:spacing w:before="240" w:after="240" w:line="440" w:lineRule="exact"/>
        <w:rPr>
          <w:rStyle w:val="900"/>
          <w:color w:val="000000"/>
          <w:sz w:val="24"/>
          <w:szCs w:val="24"/>
        </w:rPr>
      </w:pPr>
      <w:r>
        <w:rPr>
          <w:rStyle w:val="900"/>
          <w:color w:val="000000"/>
          <w:sz w:val="24"/>
          <w:szCs w:val="24"/>
        </w:rPr>
        <w:t xml:space="preserve">特此</w:t>
      </w:r>
      <w:r>
        <w:rPr>
          <w:rStyle w:val="900"/>
          <w:rFonts w:hint="eastAsia"/>
          <w:color w:val="000000"/>
          <w:sz w:val="24"/>
          <w:szCs w:val="24"/>
        </w:rPr>
        <w:t xml:space="preserve">证</w:t>
      </w:r>
      <w:r>
        <w:rPr>
          <w:rStyle w:val="900"/>
          <w:color w:val="000000"/>
          <w:sz w:val="24"/>
          <w:szCs w:val="24"/>
        </w:rPr>
        <w:t xml:space="preserve">明。  </w:t>
      </w:r>
      <w:r/>
    </w:p>
    <w:p>
      <w:pPr>
        <w:pStyle w:val="912"/>
        <w:ind w:firstLine="500"/>
        <w:spacing w:before="240" w:after="240" w:line="440" w:lineRule="exact"/>
        <w:rPr>
          <w:rStyle w:val="900"/>
          <w:color w:val="000000"/>
          <w:sz w:val="24"/>
          <w:szCs w:val="24"/>
        </w:rPr>
      </w:pPr>
      <w:r>
        <w:rPr>
          <w:color w:val="000000"/>
          <w:sz w:val="24"/>
          <w:szCs w:val="24"/>
        </w:rPr>
      </w:r>
      <w:r/>
    </w:p>
    <w:p>
      <w:pPr>
        <w:pStyle w:val="912"/>
        <w:ind w:firstLine="3570"/>
        <w:spacing w:before="240" w:after="240" w:line="440" w:lineRule="exact"/>
        <w:rPr>
          <w:rStyle w:val="900"/>
          <w:color w:val="000000"/>
          <w:sz w:val="24"/>
          <w:szCs w:val="24"/>
        </w:rPr>
      </w:pPr>
      <w:r>
        <w:rPr>
          <w:rStyle w:val="900"/>
          <w:rFonts w:hint="eastAsia"/>
          <w:color w:val="000000"/>
          <w:sz w:val="24"/>
          <w:szCs w:val="24"/>
        </w:rPr>
        <w:t xml:space="preserve">法定代表人</w:t>
      </w:r>
      <w:r>
        <w:rPr>
          <w:rStyle w:val="900"/>
          <w:color w:val="000000"/>
          <w:sz w:val="24"/>
          <w:szCs w:val="24"/>
        </w:rPr>
        <w:t xml:space="preserve">联系电话：（手机）   </w:t>
      </w:r>
      <w:r/>
    </w:p>
    <w:p>
      <w:pPr>
        <w:pStyle w:val="912"/>
        <w:ind w:firstLine="3570"/>
        <w:spacing w:before="240" w:after="240" w:line="440" w:lineRule="exact"/>
        <w:rPr>
          <w:rStyle w:val="900"/>
          <w:color w:val="000000"/>
          <w:sz w:val="24"/>
          <w:szCs w:val="24"/>
        </w:rPr>
      </w:pPr>
      <w:r>
        <w:rPr>
          <w:rStyle w:val="900"/>
          <w:color w:val="000000"/>
          <w:sz w:val="24"/>
          <w:szCs w:val="24"/>
        </w:rPr>
        <w:t xml:space="preserve">单位名称：   （加盖公章）</w:t>
      </w:r>
      <w:r/>
    </w:p>
    <w:p>
      <w:pPr>
        <w:pStyle w:val="912"/>
        <w:ind w:firstLine="3570"/>
        <w:spacing w:before="240" w:after="240" w:line="440" w:lineRule="exact"/>
        <w:rPr>
          <w:rStyle w:val="900"/>
          <w:color w:val="000000"/>
          <w:sz w:val="24"/>
          <w:szCs w:val="24"/>
        </w:rPr>
      </w:pPr>
      <w:r>
        <w:rPr>
          <w:rStyle w:val="900"/>
          <w:color w:val="000000"/>
          <w:sz w:val="24"/>
          <w:szCs w:val="24"/>
        </w:rPr>
        <w:t xml:space="preserve">单位地址：   </w:t>
      </w:r>
      <w:r>
        <w:rPr>
          <w:rStyle w:val="900"/>
          <w:rFonts w:hint="eastAsia"/>
          <w:color w:val="000000"/>
          <w:sz w:val="24"/>
          <w:szCs w:val="24"/>
        </w:rPr>
        <w:t xml:space="preserve"> </w:t>
      </w:r>
      <w:r/>
    </w:p>
    <w:p>
      <w:pPr>
        <w:pStyle w:val="912"/>
        <w:ind w:firstLine="3600"/>
        <w:spacing w:before="240" w:after="240" w:line="440" w:lineRule="exact"/>
        <w:rPr>
          <w:rFonts w:ascii="宋体" w:hAnsi="宋体" w:eastAsia="宋体" w:cs="宋体"/>
          <w:b/>
          <w:color w:val="000000"/>
        </w:rPr>
      </w:pPr>
      <w:r>
        <w:rPr>
          <w:rStyle w:val="900"/>
          <w:rFonts w:hint="eastAsia" w:ascii="宋体" w:hAnsi="宋体" w:cs="宋体"/>
          <w:color w:val="000000"/>
          <w:sz w:val="24"/>
          <w:szCs w:val="24"/>
        </w:rPr>
        <w:t xml:space="preserve">日期：</w:t>
      </w:r>
      <w:r>
        <w:rPr>
          <w:rStyle w:val="900"/>
          <w:color w:val="000000"/>
          <w:sz w:val="24"/>
          <w:szCs w:val="24"/>
        </w:rPr>
        <w:t xml:space="preserve">   </w:t>
      </w:r>
      <w:r>
        <w:rPr>
          <w:rStyle w:val="900"/>
          <w:rFonts w:hint="eastAsia"/>
          <w:color w:val="000000"/>
          <w:sz w:val="24"/>
          <w:szCs w:val="24"/>
        </w:rPr>
        <w:t xml:space="preserve">年   月   日</w:t>
      </w:r>
      <w:r/>
    </w:p>
    <w:p>
      <w:pPr>
        <w:pStyle w:val="910"/>
        <w:rPr>
          <w:rFonts w:ascii="宋体" w:hAnsi="宋体" w:eastAsia="宋体" w:cs="宋体"/>
          <w:b/>
          <w:color w:val="000000"/>
          <w:sz w:val="28"/>
        </w:rPr>
        <w:outlineLvl w:val="2"/>
      </w:pPr>
      <w:r>
        <w:rPr>
          <w:rFonts w:ascii="宋体" w:hAnsi="宋体" w:eastAsia="宋体" w:cs="宋体"/>
          <w:b/>
          <w:color w:val="000000"/>
          <w:sz w:val="28"/>
        </w:rPr>
        <w:t xml:space="preserve"> </w:t>
      </w:r>
      <w:r>
        <w:rPr>
          <w:rFonts w:hint="eastAsia" w:ascii="Times New Roman Regular" w:hAnsi="Times New Roman Regular" w:cs="Times New Roman Regular"/>
          <w:b/>
          <w:bCs/>
          <w:color w:val="000000"/>
        </w:rPr>
        <w:t xml:space="preserve"> 注：被授权人非法定</w:t>
      </w:r>
      <w:r>
        <w:rPr>
          <w:rFonts w:hint="eastAsia" w:ascii="Times New Roman Regular" w:hAnsi="Times New Roman Regular" w:eastAsia="宋体" w:cs="Times New Roman Regular"/>
          <w:b/>
          <w:bCs/>
          <w:color w:val="000000"/>
        </w:rPr>
        <w:t xml:space="preserve">代表人的，应提供授权委托书原件的扫描件；被授权人是法定代表人的，应提供授权委托书或法定代表人身份证明书原件的扫描件。</w:t>
      </w:r>
      <w:r>
        <w:rPr>
          <w:rFonts w:ascii="宋体" w:hAnsi="宋体" w:eastAsia="宋体" w:cs="宋体"/>
          <w:b/>
          <w:color w:val="000000"/>
          <w:sz w:val="28"/>
        </w:rPr>
        <w:t xml:space="preserve"> </w:t>
      </w:r>
      <w:r/>
    </w:p>
    <w:p>
      <w:pPr>
        <w:pStyle w:val="913"/>
        <w:numPr>
          <w:ilvl w:val="0"/>
          <w:numId w:val="0"/>
        </w:numPr>
        <w:ind w:left="105" w:firstLine="480"/>
        <w:jc w:val="center"/>
        <w:spacing w:line="500" w:lineRule="exact"/>
        <w:rPr>
          <w:rFonts w:cs="宋体"/>
          <w:b/>
          <w:color w:val="000000"/>
          <w:sz w:val="28"/>
        </w:rPr>
      </w:pPr>
      <w:r>
        <w:rPr>
          <w:rFonts w:cs="宋体"/>
          <w:b/>
          <w:color w:val="000000"/>
          <w:sz w:val="28"/>
        </w:rPr>
        <w:br w:type="page" w:clear="all"/>
      </w:r>
      <w:r/>
    </w:p>
    <w:p>
      <w:pPr>
        <w:pStyle w:val="913"/>
        <w:numPr>
          <w:ilvl w:val="0"/>
          <w:numId w:val="0"/>
        </w:numPr>
        <w:ind w:left="105" w:firstLine="480"/>
        <w:jc w:val="left"/>
        <w:spacing w:line="500" w:lineRule="exact"/>
        <w:rPr>
          <w:rFonts w:cs="宋体"/>
          <w:b/>
          <w:color w:val="000000"/>
          <w:sz w:val="28"/>
        </w:rPr>
      </w:pPr>
      <w:r>
        <w:rPr>
          <w:rFonts w:hint="eastAsia" w:cs="宋体"/>
          <w:sz w:val="24"/>
          <w:szCs w:val="24"/>
        </w:rPr>
        <w:t xml:space="preserve">附件3-8</w:t>
      </w:r>
      <w:r/>
    </w:p>
    <w:p>
      <w:pPr>
        <w:pStyle w:val="913"/>
        <w:numPr>
          <w:ilvl w:val="0"/>
          <w:numId w:val="0"/>
        </w:numPr>
        <w:ind w:left="105" w:firstLine="480"/>
        <w:jc w:val="center"/>
        <w:spacing w:line="500" w:lineRule="exact"/>
        <w:rPr>
          <w:rFonts w:cs="宋体"/>
          <w:b/>
          <w:color w:val="000000"/>
        </w:rPr>
      </w:pPr>
      <w:r>
        <w:rPr>
          <w:rFonts w:hint="eastAsia"/>
          <w:b/>
          <w:color w:val="000000"/>
          <w:sz w:val="28"/>
          <w:szCs w:val="24"/>
        </w:rPr>
        <w:t xml:space="preserve">本项目的特定资格要求</w:t>
      </w:r>
      <w:r>
        <w:rPr>
          <w:rFonts w:hint="eastAsia"/>
          <w:b/>
          <w:color w:val="000000"/>
          <w:sz w:val="28"/>
          <w:szCs w:val="24"/>
        </w:rPr>
        <w:br w:type="textWrapping" w:clear="all"/>
      </w:r>
      <w:r>
        <w:rPr>
          <w:rFonts w:hint="eastAsia"/>
          <w:b/>
          <w:color w:val="000000"/>
          <w:sz w:val="28"/>
          <w:szCs w:val="24"/>
        </w:rPr>
        <w:t xml:space="preserve">（提供响应单位及项目负责人相关资质证书）</w:t>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center"/>
        <w:rPr>
          <w:rFonts w:ascii="宋体" w:hAnsi="宋体"/>
          <w:b/>
          <w:bCs/>
          <w:color w:val="000000"/>
          <w:sz w:val="32"/>
          <w:szCs w:val="32"/>
        </w:rPr>
      </w:pPr>
      <w:r>
        <w:rPr>
          <w:rFonts w:ascii="宋体" w:hAnsi="宋体"/>
          <w:b/>
          <w:bCs/>
          <w:color w:val="000000"/>
          <w:sz w:val="32"/>
          <w:szCs w:val="32"/>
        </w:rPr>
      </w:r>
      <w:r/>
    </w:p>
    <w:p>
      <w:pPr>
        <w:jc w:val="left"/>
        <w:rPr>
          <w:rFonts w:ascii="宋体" w:hAnsi="宋体" w:eastAsia="宋体"/>
          <w:b/>
          <w:bCs/>
          <w:color w:val="000000"/>
          <w:sz w:val="32"/>
          <w:szCs w:val="32"/>
        </w:rPr>
      </w:pPr>
      <w:r>
        <w:rPr>
          <w:rFonts w:hint="eastAsia" w:ascii="宋体" w:hAnsi="宋体" w:eastAsia="宋体" w:cs="宋体"/>
          <w:sz w:val="24"/>
          <w:szCs w:val="24"/>
        </w:rPr>
        <w:t xml:space="preserve">附件3-9</w:t>
      </w:r>
      <w:r/>
    </w:p>
    <w:p>
      <w:pPr>
        <w:jc w:val="center"/>
        <w:rPr>
          <w:rFonts w:ascii="宋体" w:hAnsi="宋体"/>
          <w:b/>
          <w:bCs/>
          <w:color w:val="000000"/>
          <w:sz w:val="32"/>
          <w:szCs w:val="32"/>
        </w:rPr>
      </w:pPr>
      <w:r>
        <w:rPr>
          <w:rFonts w:hint="eastAsia" w:ascii="宋体" w:hAnsi="宋体"/>
          <w:b/>
          <w:bCs/>
          <w:color w:val="000000"/>
          <w:sz w:val="32"/>
          <w:szCs w:val="32"/>
        </w:rPr>
        <w:t xml:space="preserve">项目经理无在建工程承诺书</w:t>
      </w:r>
      <w:r/>
    </w:p>
    <w:p>
      <w:pPr>
        <w:ind w:firstLine="480"/>
        <w:jc w:val="left"/>
        <w:rPr>
          <w:rFonts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一、我公司郑重承诺就（项目名称）拟派的（项目经理姓名）（身份证号码） （注册证书编号），至本项目投标截止时间前，属于以下第（       ）条情形：</w:t>
      </w:r>
      <w:r/>
    </w:p>
    <w:p>
      <w:pPr>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1、项目经理是非变更后无在建工程；</w:t>
      </w:r>
      <w:r/>
    </w:p>
    <w:p>
      <w:pPr>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2、项目经理是变更后无在建工程（</w:t>
      </w:r>
      <w:r>
        <w:rPr>
          <w:rFonts w:hint="eastAsia" w:ascii="宋体" w:hAnsi="宋体" w:eastAsia="宋体" w:cs="宋体"/>
          <w:color w:val="000000"/>
          <w:sz w:val="24"/>
          <w:szCs w:val="24"/>
        </w:rPr>
        <w:t xml:space="preserve">已完成项目负责人变更备案，原项目已竣工验收合格</w:t>
      </w:r>
      <w:r>
        <w:rPr>
          <w:rFonts w:hint="eastAsia" w:ascii="宋体" w:hAnsi="宋体" w:eastAsia="宋体" w:cs="宋体"/>
          <w:color w:val="000000"/>
          <w:sz w:val="24"/>
          <w:szCs w:val="24"/>
        </w:rPr>
        <w:t xml:space="preserve">）；</w:t>
      </w:r>
      <w:r/>
    </w:p>
    <w:p>
      <w:pPr>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3、因非承包方原因致使工程项目停工超过120天（含），经建设单位同意的或因故不能按期开工、且已办理了项目负责人解锁手续；</w:t>
      </w:r>
      <w:r/>
    </w:p>
    <w:p>
      <w:pPr>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4、项目经理有在建工程，但该在建工程与本次招标的工程属于同一工程项目、同一项目批文、同一施工地点分段发包或分期施工的情况且总的工程规模在项目负责人执业范围之内。</w:t>
      </w:r>
      <w:r/>
    </w:p>
    <w:p>
      <w:pPr>
        <w:ind w:firstLine="482"/>
        <w:jc w:val="left"/>
        <w:rPr>
          <w:rFonts w:ascii="宋体" w:hAnsi="宋体" w:cs="宋体"/>
          <w:color w:val="000000"/>
          <w:sz w:val="24"/>
          <w:szCs w:val="24"/>
        </w:rPr>
      </w:pPr>
      <w:r>
        <w:rPr>
          <w:rFonts w:hint="eastAsia" w:ascii="宋体" w:hAnsi="宋体" w:eastAsia="宋体" w:cs="宋体"/>
          <w:b/>
          <w:bCs/>
          <w:color w:val="000000"/>
          <w:sz w:val="24"/>
          <w:szCs w:val="24"/>
        </w:rPr>
        <w:t xml:space="preserve">注：属于以上第</w:t>
      </w:r>
      <w:r>
        <w:rPr>
          <w:rFonts w:hint="eastAsia" w:ascii="宋体" w:hAnsi="宋体" w:cs="宋体"/>
          <w:b/>
          <w:bCs/>
          <w:color w:val="000000"/>
          <w:sz w:val="24"/>
          <w:szCs w:val="24"/>
        </w:rPr>
        <w:t xml:space="preserve"> 2、3、4 种情形的，请提供相关证明材料扫描件附后，无证明材料不予认可</w:t>
      </w:r>
      <w:r>
        <w:rPr>
          <w:rFonts w:hint="eastAsia" w:ascii="宋体" w:hAnsi="宋体" w:cs="宋体"/>
          <w:color w:val="000000"/>
          <w:sz w:val="24"/>
          <w:szCs w:val="24"/>
        </w:rPr>
        <w:t xml:space="preserve">。</w:t>
      </w:r>
      <w:r/>
    </w:p>
    <w:p>
      <w:pPr>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二、我公司拟派项目负责人（项目经理）不存在以下情形：</w:t>
      </w:r>
      <w:r/>
    </w:p>
    <w:p>
      <w:pPr>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项目经理同时在两个或者两个以上单位受聘或者执业：A、同时在其他公司担任法定代表人，个体工商户经营者； B、同时在其他公司担任公司董事、监事、高级管理人员。</w:t>
      </w:r>
      <w:r/>
    </w:p>
    <w:p>
      <w:pPr>
        <w:ind w:firstLine="480"/>
        <w:jc w:val="left"/>
        <w:rPr>
          <w:rFonts w:cs="宋体"/>
          <w:color w:val="000000"/>
          <w:sz w:val="24"/>
          <w:szCs w:val="24"/>
        </w:rPr>
      </w:pPr>
      <w:r>
        <w:rPr>
          <w:rFonts w:hint="eastAsia" w:ascii="宋体" w:hAnsi="宋体" w:eastAsia="宋体" w:cs="宋体"/>
          <w:color w:val="000000"/>
          <w:sz w:val="24"/>
          <w:szCs w:val="24"/>
        </w:rPr>
        <w:t xml:space="preserve">项目经理无行贿犯罪行为记录；或者有行贿犯罪行为记录，但</w:t>
      </w:r>
      <w:r>
        <w:rPr>
          <w:rFonts w:hint="eastAsia" w:cs="宋体"/>
          <w:color w:val="000000"/>
          <w:sz w:val="24"/>
          <w:szCs w:val="24"/>
        </w:rPr>
        <w:t xml:space="preserve">自记录之日起已超过5年的。</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特此承诺。</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如有虚假，我单位愿意承担一切责任，并承担由此造成的一切损失。</w:t>
      </w:r>
      <w:r/>
    </w:p>
    <w:p>
      <w:pPr>
        <w:pStyle w:val="732"/>
        <w:jc w:val="left"/>
        <w:widowControl w:val="off"/>
        <w:rPr>
          <w:rFonts w:cs="宋体"/>
          <w:color w:val="000000"/>
          <w:sz w:val="24"/>
          <w:szCs w:val="24"/>
        </w:rPr>
      </w:pPr>
      <w:r>
        <w:rPr>
          <w:rFonts w:cs="宋体"/>
          <w:color w:val="000000"/>
          <w:sz w:val="24"/>
          <w:szCs w:val="24"/>
        </w:rPr>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承诺人（签章）：</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日期：</w:t>
      </w:r>
      <w:r/>
    </w:p>
    <w:p>
      <w:pPr>
        <w:pStyle w:val="913"/>
        <w:numPr>
          <w:ilvl w:val="0"/>
          <w:numId w:val="0"/>
        </w:numPr>
        <w:ind w:left="105" w:firstLine="480"/>
        <w:spacing w:line="500" w:lineRule="exact"/>
        <w:rPr>
          <w:b/>
          <w:color w:val="000000"/>
          <w:sz w:val="28"/>
          <w:szCs w:val="24"/>
        </w:rPr>
      </w:pPr>
      <w:r>
        <w:rPr>
          <w:b/>
          <w:color w:val="000000"/>
          <w:sz w:val="28"/>
          <w:szCs w:val="24"/>
        </w:rPr>
      </w:r>
      <w:r/>
    </w:p>
    <w:p>
      <w:pPr>
        <w:pStyle w:val="913"/>
        <w:numPr>
          <w:ilvl w:val="0"/>
          <w:numId w:val="0"/>
        </w:numPr>
        <w:ind w:left="105" w:firstLine="480"/>
        <w:spacing w:line="500" w:lineRule="exact"/>
        <w:rPr>
          <w:b/>
          <w:color w:val="000000"/>
          <w:sz w:val="28"/>
          <w:szCs w:val="24"/>
        </w:rPr>
      </w:pPr>
      <w:r>
        <w:rPr>
          <w:b/>
          <w:color w:val="000000"/>
          <w:sz w:val="28"/>
          <w:szCs w:val="24"/>
        </w:rPr>
      </w:r>
      <w:r/>
    </w:p>
    <w:p>
      <w:pPr>
        <w:pStyle w:val="913"/>
        <w:numPr>
          <w:ilvl w:val="0"/>
          <w:numId w:val="0"/>
        </w:numPr>
        <w:ind w:left="709" w:hanging="709"/>
        <w:spacing w:line="500" w:lineRule="exact"/>
        <w:rPr>
          <w:b/>
          <w:color w:val="000000"/>
          <w:sz w:val="28"/>
          <w:szCs w:val="24"/>
        </w:rPr>
      </w:pPr>
      <w:r>
        <w:rPr>
          <w:rFonts w:hint="eastAsia"/>
          <w:b/>
          <w:color w:val="000000"/>
          <w:sz w:val="28"/>
          <w:szCs w:val="24"/>
        </w:rPr>
        <w:br w:type="page" w:clear="all"/>
      </w:r>
      <w:r/>
    </w:p>
    <w:p>
      <w:pPr>
        <w:pStyle w:val="913"/>
        <w:numPr>
          <w:ilvl w:val="0"/>
          <w:numId w:val="0"/>
        </w:numPr>
        <w:ind w:left="709" w:hanging="709"/>
        <w:spacing w:line="500" w:lineRule="exact"/>
        <w:rPr>
          <w:b/>
          <w:color w:val="000000"/>
          <w:sz w:val="28"/>
          <w:szCs w:val="24"/>
        </w:rPr>
      </w:pPr>
      <w:r>
        <w:rPr>
          <w:rFonts w:hint="eastAsia" w:cs="宋体"/>
          <w:sz w:val="24"/>
          <w:szCs w:val="24"/>
        </w:rPr>
        <w:t xml:space="preserve">附件3-10</w:t>
      </w:r>
      <w:r/>
    </w:p>
    <w:p>
      <w:pPr>
        <w:pStyle w:val="913"/>
        <w:numPr>
          <w:ilvl w:val="0"/>
          <w:numId w:val="0"/>
        </w:numPr>
        <w:ind w:left="709" w:hanging="709"/>
        <w:spacing w:line="500" w:lineRule="exact"/>
        <w:rPr>
          <w:b/>
          <w:color w:val="000000"/>
          <w:sz w:val="28"/>
          <w:szCs w:val="24"/>
        </w:rPr>
      </w:pPr>
      <w:r>
        <w:rPr>
          <w:rFonts w:hint="eastAsia"/>
          <w:b/>
          <w:color w:val="000000"/>
          <w:sz w:val="28"/>
          <w:szCs w:val="24"/>
        </w:rPr>
        <w:t xml:space="preserve">中小企业声明函</w:t>
      </w:r>
      <w:r/>
    </w:p>
    <w:p>
      <w:pPr>
        <w:jc w:val="center"/>
        <w:rPr>
          <w:rFonts w:ascii="宋体" w:hAnsi="宋体" w:cs="宋体"/>
          <w:b/>
          <w:bCs/>
          <w:color w:val="000000"/>
          <w:sz w:val="32"/>
          <w:szCs w:val="32"/>
        </w:rPr>
      </w:pPr>
      <w:r>
        <w:rPr>
          <w:rFonts w:hint="eastAsia" w:ascii="宋体" w:hAnsi="宋体" w:cs="宋体"/>
          <w:b/>
          <w:color w:val="000000"/>
          <w:sz w:val="32"/>
          <w:szCs w:val="32"/>
        </w:rPr>
        <w:t xml:space="preserve">中小企业声明函（工程）</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本公司郑重声明，根据《政府采购促进中小企业发展管理办法》（财库﹝2020﹞46号）的规定，本公司参加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（该行业类别不可修改）</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fldChar w:fldCharType="begin"/>
      </w:r>
      <w:r>
        <w:instrText xml:space="preserve"> HYPERLINK \l "br1" </w:instrText>
      </w:r>
      <w:r>
        <w:fldChar w:fldCharType="separate"/>
      </w:r>
      <w:r>
        <w:rPr>
          <w:rFonts w:hint="eastAsia" w:ascii="宋体" w:hAnsi="宋体" w:cs="宋体"/>
          <w:color w:val="000000"/>
          <w:spacing w:val="-1"/>
          <w:sz w:val="24"/>
          <w:szCs w:val="24"/>
          <w:vertAlign w:val="superscript"/>
        </w:rPr>
        <w:t xml:space="preserve">1</w:t>
      </w:r>
      <w:r>
        <w:rPr>
          <w:rFonts w:hint="eastAsia" w:ascii="宋体" w:hAnsi="宋体" w:cs="宋体"/>
          <w:color w:val="000000"/>
          <w:spacing w:val="-1"/>
          <w:sz w:val="24"/>
          <w:szCs w:val="24"/>
          <w:vertAlign w:val="superscript"/>
        </w:rPr>
        <w:fldChar w:fldCharType="end"/>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480"/>
        <w:jc w:val="left"/>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 ，属于</w:t>
      </w:r>
      <w:r>
        <w:rPr>
          <w:rFonts w:hint="eastAsia" w:ascii="宋体" w:hAnsi="宋体" w:cs="宋体"/>
          <w:color w:val="000000"/>
          <w:sz w:val="24"/>
          <w:szCs w:val="24"/>
          <w:u w:val="single"/>
        </w:rPr>
        <w:t xml:space="preserve">      （该行业类别不可修改）</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firstLine="480"/>
        <w:jc w:val="left"/>
        <w:spacing w:line="440" w:lineRule="exac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spacing w:line="440" w:lineRule="exact"/>
        <w:widowControl/>
        <w:rPr>
          <w:color w:val="000000"/>
        </w:rPr>
      </w:pPr>
      <w:r>
        <w:rPr>
          <w:rFonts w:hint="eastAsia" w:ascii="宋体" w:hAnsi="宋体" w:cs="宋体"/>
          <w:color w:val="000000"/>
          <w:sz w:val="24"/>
          <w:szCs w:val="24"/>
          <w:lang w:bidi="ar"/>
        </w:rPr>
        <w:t xml:space="preserve">企业名称（盖章）： </w:t>
      </w:r>
      <w:r/>
    </w:p>
    <w:p>
      <w:pPr>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w:t>
      </w:r>
      <w:r/>
    </w:p>
    <w:p>
      <w:pPr>
        <w:ind w:firstLine="482"/>
        <w:spacing w:line="440" w:lineRule="exact"/>
        <w:rPr>
          <w:rFonts w:ascii="宋体" w:hAnsi="宋体" w:cs="宋体"/>
          <w:color w:val="000000"/>
          <w:sz w:val="24"/>
          <w:szCs w:val="24"/>
        </w:rPr>
      </w:pPr>
      <w:r>
        <w:rPr>
          <w:rFonts w:hint="eastAsia" w:ascii="宋体" w:hAnsi="宋体" w:cs="宋体"/>
          <w:b/>
          <w:bCs/>
          <w:color w:val="000000"/>
          <w:sz w:val="24"/>
          <w:szCs w:val="24"/>
        </w:rPr>
        <w:t xml:space="preserve">注</w:t>
      </w:r>
      <w:r>
        <w:rPr>
          <w:rFonts w:hint="eastAsia" w:ascii="宋体" w:hAnsi="宋体" w:cs="宋体"/>
          <w:color w:val="000000"/>
          <w:sz w:val="24"/>
          <w:szCs w:val="24"/>
        </w:rPr>
        <w:t xml:space="preserve">：1、从业人员（不仅指在职职工）、营业收入、资产总额填报上一年度数据，无上一年度数据的新成立企业可不填报。</w:t>
      </w:r>
      <w:r/>
    </w:p>
    <w:p>
      <w:pPr>
        <w:numPr>
          <w:ilvl w:val="0"/>
          <w:numId w:val="8"/>
        </w:numPr>
        <w:ind w:firstLine="480"/>
        <w:spacing w:line="440" w:lineRule="exact"/>
        <w:rPr>
          <w:rFonts w:ascii="宋体" w:hAnsi="宋体" w:cs="宋体"/>
          <w:b/>
          <w:color w:val="000000"/>
          <w:sz w:val="24"/>
          <w:szCs w:val="24"/>
        </w:rPr>
      </w:pPr>
      <w:r>
        <w:rPr>
          <w:rFonts w:hint="eastAsia" w:ascii="宋体" w:hAnsi="宋体" w:cs="宋体"/>
          <w:color w:val="000000"/>
          <w:sz w:val="24"/>
          <w:szCs w:val="24"/>
        </w:rPr>
        <w:t xml:space="preserve">供应商如不提供此声明函</w:t>
      </w:r>
      <w:r>
        <w:rPr>
          <w:rFonts w:hint="eastAsia" w:ascii="宋体" w:hAnsi="宋体" w:cs="宋体"/>
          <w:b/>
          <w:color w:val="000000"/>
          <w:sz w:val="24"/>
          <w:szCs w:val="24"/>
        </w:rPr>
        <w:t xml:space="preserve">，视为无效投标。</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szCs w:val="24"/>
        </w:rPr>
        <w:t xml:space="preserve">采购文件中已明确所属行业</w:t>
      </w:r>
      <w:r>
        <w:rPr>
          <w:rFonts w:hint="eastAsia" w:ascii="宋体" w:hAnsi="宋体" w:cs="宋体"/>
          <w:color w:val="000000"/>
          <w:sz w:val="24"/>
          <w:szCs w:val="24"/>
        </w:rPr>
        <w:t xml:space="preserve">的，</w:t>
      </w:r>
      <w:r>
        <w:rPr>
          <w:rFonts w:hint="eastAsia" w:ascii="宋体" w:hAnsi="宋体" w:cs="宋体"/>
          <w:b/>
          <w:color w:val="000000"/>
          <w:sz w:val="24"/>
          <w:szCs w:val="24"/>
        </w:rPr>
        <w:t xml:space="preserve">不得对行业类别修改</w:t>
      </w:r>
      <w:r>
        <w:rPr>
          <w:rFonts w:hint="eastAsia" w:ascii="宋体" w:hAnsi="宋体" w:cs="宋体"/>
          <w:color w:val="000000"/>
          <w:sz w:val="24"/>
          <w:szCs w:val="24"/>
        </w:rPr>
        <w:t xml:space="preserve">。企业声明函请完整填写，成交后将公示。</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5、中小企业不得属于大企业的分支机构，不得存在控股股东为大企业的情形，不得存在与大企业的负责人为同一人的情形。</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32"/>
        <w:rPr>
          <w:color w:val="000000"/>
        </w:rPr>
      </w:pPr>
      <w:r>
        <w:rPr>
          <w:color w:val="000000"/>
        </w:rPr>
      </w:r>
      <w:r/>
    </w:p>
    <w:p>
      <w:pPr>
        <w:jc w:val="left"/>
        <w:spacing w:line="360" w:lineRule="exact"/>
        <w:widowControl/>
        <w:rPr>
          <w:color w:val="000000"/>
        </w:rPr>
      </w:pPr>
      <w:r>
        <w:rPr>
          <w:rFonts w:hint="eastAsia" w:ascii="宋体" w:hAnsi="宋体" w:cs="宋体"/>
          <w:color w:val="000000"/>
          <w:sz w:val="24"/>
          <w:szCs w:val="24"/>
          <w:lang w:bidi="ar"/>
        </w:rPr>
        <w:t xml:space="preserve">附：中小企业划型标准规定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（一）农、林、牧、渔业。营业收入 20000 万元以下的为中小微型企业。其中，营业收入 500 万元及以上的为中型企业，营业收入 50 万元及以上的为小型企业，营业收入 50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（二）工业。从业人员 1000 人以下或营业收入 40000 万元以下的为中小微型企业。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其中，从业人员 300 人及以上，且营业收入 2000 万元及以上的为中型企业；从业人员 20 人及以上，且营业收入 300 万元及以上的为小型企业；从业人员 20 人以下或营业收入 300 万元以下的为微型企业。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（四）批发业。从业人员 200 人以下或营业收入 40000 万元以下的为中小微型企业。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其中，从业人员 20 人及以上，且营业收入 5000 万元及以上的为中型企业；从业人员 5 人及以上，且营业收入 1000 万元及以上的为小型企业；从业人员 5 人以下或营业收入 1000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（五）零售业。从业人员 300 人以下或营业收入 20000 万元以下的为中小微型企业。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其中，从业人员 50 人及以上，且营业收入 500 万元及以上的为中型企业；从业人员10 人及以上，且营业收入 100 万元及以上的为小型企业；从业人员 10 人以下或营业收入 100 万元以下的为微型企业。 </w:t>
      </w:r>
      <w:r/>
    </w:p>
    <w:p>
      <w:pPr>
        <w:numPr>
          <w:ilvl w:val="0"/>
          <w:numId w:val="9"/>
        </w:num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（七）仓储业。从业人员 200 人以下或营业收入 30000 万元以下的为中小微型企业。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其中，从业人员 100 人及以上，且营业收入 1000 万元及以上的为中型企业；从业人员 20 人及以上，且营业收入 100 万元及以上的为小型企业；从业人员 20 人以下或营业收入 100 万元以下的为微型企业。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（八）邮政业。从业人员 1000 人以下或营业收入 30000 万元以下的为中小微型企业。 其中，从业人员 300 人及以上，且营业收入 2000 万元及以上的为中型企业；从业人 员 20 人及以上，且营业收入 100 万元及以上的为小型企业；从业人员 20 人以下或营业收入 100 万元以下的为微型企业。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（九）住宿业。从业人员 300 人以下或营业收入 10000 万元以下的为中小微型企业。 其中，从业人员 100 人及以上，且营业收入 2000 万元及以上的为中型企业；从业人员 10人及以上，且营业收入 100 万元及以上的为小型企业；从业人员 10 人以下或营业收入 100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（十）餐饮业。从业人员 300 人以下或营业收入 10000 万元以下的为中小微型企业。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其中，从业人员 100 人及以上，且营业收入 2000 万元及以上的为中型企业；从业人员 10 人及以上，且营业收入 100 万元及以上的为小型企业；从业人员 10 人以下或 营业收入 100 万元以下的为微型企业。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万元及以上的为小型企业；从业人员10 人以下或营业收入 100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（十二）软件和信息技术服务业。从业人员 300 人以下或营业收入 10000 万元以下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的为中小微型企业。其中，从业人员 100 人及以上，且营业收入 1000 万元及以上的为中型企业；从业人员 10 人及以上，且营业收入 50 万元及以上的为小型企业；从业人员 10 人以下或营业收入 50 万元以下的为微型企业。 </w:t>
      </w:r>
      <w:r/>
    </w:p>
    <w:p>
      <w:pPr>
        <w:numPr>
          <w:ilvl w:val="0"/>
          <w:numId w:val="10"/>
        </w:num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（十四）物业管理。从业人员 1000 人以下或营业收入 5000 万元以下的为中小微型企业。其中，从业人员 300 人及以上，且营业收入 1000 万元及以上的为中型企业；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从业人员 100 人及以上，且营业收入 500 万元及以上的为小型企业；从业人员 100 人以下或营业收入 500 万元以下的为微型企业。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 员 10 人以下或资产总额 100 万元以下的为微型企业。 </w:t>
      </w:r>
      <w:r/>
    </w:p>
    <w:p>
      <w:pPr>
        <w:jc w:val="left"/>
        <w:spacing w:line="36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（十六）其他未列明行业。从业人员 300 人以下的为中小微型企业。其中，从业人员 100 人及以上的为中型企业；从业人员 10 人及以上的为小型企业；从业人员 10 人以下的为微型企业。</w:t>
      </w:r>
      <w:r/>
    </w:p>
    <w:p>
      <w:pPr>
        <w:jc w:val="left"/>
        <w:spacing w:line="360" w:lineRule="exact"/>
        <w:widowControl/>
        <w:rPr>
          <w:rFonts w:ascii="宋体" w:hAnsi="宋体" w:cs="宋体"/>
          <w:b/>
          <w:bCs/>
          <w:color w:val="000000"/>
          <w:sz w:val="28"/>
          <w:szCs w:val="28"/>
          <w:lang w:bidi="ar"/>
        </w:rPr>
      </w:pPr>
      <w:r>
        <w:rPr>
          <w:rFonts w:hint="eastAsia" w:ascii="宋体" w:hAnsi="宋体" w:cs="宋体"/>
          <w:color w:val="000000"/>
          <w:sz w:val="24"/>
          <w:szCs w:val="24"/>
          <w:lang w:bidi="ar"/>
        </w:rPr>
        <w:br w:type="page" w:clear="all"/>
      </w:r>
      <w:r/>
    </w:p>
    <w:p>
      <w:pPr>
        <w:jc w:val="left"/>
        <w:widowControl/>
        <w:rPr>
          <w:rFonts w:ascii="宋体" w:hAnsi="宋体" w:eastAsia="宋体" w:cs="宋体"/>
          <w:b/>
          <w:bCs/>
          <w:color w:val="000000"/>
          <w:sz w:val="28"/>
          <w:szCs w:val="28"/>
          <w:lang w:bidi="ar"/>
        </w:rPr>
      </w:pPr>
      <w:r>
        <w:rPr>
          <w:rFonts w:hint="eastAsia" w:ascii="宋体" w:hAnsi="宋体" w:eastAsia="宋体" w:cs="宋体"/>
          <w:sz w:val="24"/>
          <w:szCs w:val="24"/>
        </w:rPr>
        <w:t xml:space="preserve">附件3-11</w:t>
      </w:r>
      <w:r/>
    </w:p>
    <w:p>
      <w:pPr>
        <w:jc w:val="left"/>
        <w:widowControl/>
        <w:rPr>
          <w:color w:val="000000"/>
        </w:rPr>
      </w:pPr>
      <w:r>
        <w:rPr>
          <w:rFonts w:hint="eastAsia" w:ascii="宋体" w:hAnsi="宋体" w:cs="宋体"/>
          <w:b/>
          <w:bCs/>
          <w:color w:val="000000"/>
          <w:sz w:val="28"/>
          <w:szCs w:val="28"/>
          <w:lang w:bidi="ar"/>
        </w:rPr>
        <w:t xml:space="preserve">残疾人福利性单位声明函 </w:t>
      </w:r>
      <w:r/>
    </w:p>
    <w:p>
      <w:pPr>
        <w:ind w:firstLine="620"/>
        <w:jc w:val="left"/>
        <w:widowControl/>
        <w:rPr>
          <w:rFonts w:ascii="宋体" w:hAnsi="宋体" w:cs="宋体"/>
          <w:color w:val="000000"/>
          <w:sz w:val="31"/>
          <w:szCs w:val="31"/>
          <w:lang w:bidi="ar"/>
        </w:rPr>
      </w:pPr>
      <w:r>
        <w:rPr>
          <w:rFonts w:ascii="宋体" w:hAnsi="宋体" w:cs="宋体"/>
          <w:color w:val="000000"/>
          <w:sz w:val="31"/>
          <w:szCs w:val="31"/>
          <w:lang w:bidi="ar"/>
        </w:rPr>
      </w:r>
      <w:r/>
    </w:p>
    <w:p>
      <w:pPr>
        <w:jc w:val="center"/>
        <w:widowControl/>
        <w:rPr>
          <w:rFonts w:ascii="黑体" w:hAnsi="黑体" w:eastAsia="黑体" w:cs="黑体"/>
          <w:b/>
          <w:bCs/>
          <w:color w:val="000000"/>
        </w:rPr>
      </w:pPr>
      <w:r>
        <w:rPr>
          <w:rFonts w:ascii="黑体" w:hAnsi="黑体" w:eastAsia="黑体" w:cs="黑体"/>
          <w:b/>
          <w:bCs/>
          <w:color w:val="000000"/>
        </w:rPr>
      </w:r>
      <w:r/>
    </w:p>
    <w:p>
      <w:pPr>
        <w:jc w:val="center"/>
        <w:widowControl/>
        <w:rPr>
          <w:rFonts w:ascii="黑体" w:hAnsi="黑体" w:eastAsia="黑体" w:cs="黑体"/>
          <w:b/>
          <w:bCs/>
          <w:color w:val="000000"/>
          <w:sz w:val="31"/>
          <w:szCs w:val="31"/>
          <w:lang w:bidi="ar"/>
        </w:rPr>
      </w:pPr>
      <w:r>
        <w:rPr>
          <w:rFonts w:hint="eastAsia" w:ascii="黑体" w:hAnsi="黑体" w:eastAsia="黑体" w:cs="黑体"/>
          <w:b/>
          <w:bCs/>
          <w:color w:val="000000"/>
          <w:sz w:val="31"/>
          <w:szCs w:val="31"/>
          <w:lang w:bidi="ar"/>
        </w:rPr>
        <w:t xml:space="preserve">残疾人福利性单位声明函</w:t>
      </w:r>
      <w:r/>
    </w:p>
    <w:p>
      <w:pPr>
        <w:ind w:firstLine="480"/>
        <w:jc w:val="left"/>
        <w:spacing w:line="400" w:lineRule="exac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spacing w:line="400" w:lineRule="exact"/>
        <w:widowControl/>
        <w:rPr>
          <w:color w:val="000000"/>
        </w:rPr>
      </w:pPr>
      <w:r>
        <w:rPr>
          <w:rFonts w:hint="eastAsia" w:ascii="宋体" w:hAnsi="宋体" w:cs="宋体"/>
          <w:color w:val="000000"/>
          <w:sz w:val="24"/>
          <w:szCs w:val="24"/>
          <w:lang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单位的</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项目采购活动提供本单位制造的货物（由本单位承担工程/提供服务），或者提供其他残疾人福利性单位制造的货物（不包括使用非残疾人福利性单位注册商标的货物）。 </w:t>
      </w:r>
      <w:r/>
    </w:p>
    <w:p>
      <w:pPr>
        <w:jc w:val="left"/>
        <w:spacing w:line="400" w:lineRule="exact"/>
        <w:widowControl/>
        <w:rPr>
          <w:color w:val="000000"/>
        </w:rPr>
      </w:pPr>
      <w:r>
        <w:rPr>
          <w:rFonts w:hint="eastAsia" w:ascii="宋体" w:hAnsi="宋体" w:cs="宋体"/>
          <w:color w:val="000000"/>
          <w:sz w:val="24"/>
          <w:szCs w:val="24"/>
          <w:lang w:bidi="ar"/>
        </w:rPr>
        <w:t xml:space="preserve">本单位对上述声明的真实性负责。如有虚假，将依法承担相应责任。 </w:t>
      </w:r>
      <w:r/>
    </w:p>
    <w:p>
      <w:pPr>
        <w:jc w:val="left"/>
        <w:spacing w:line="40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40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400" w:lineRule="exact"/>
        <w:widowControl/>
        <w:rPr>
          <w:color w:val="000000"/>
        </w:rPr>
      </w:pPr>
      <w:r>
        <w:rPr>
          <w:rFonts w:hint="eastAsia" w:ascii="宋体" w:hAnsi="宋体" w:cs="宋体"/>
          <w:color w:val="000000"/>
          <w:sz w:val="24"/>
          <w:szCs w:val="24"/>
          <w:lang w:bidi="ar"/>
        </w:rPr>
        <w:t xml:space="preserve">单位名称（盖章）： </w:t>
      </w:r>
      <w:r/>
    </w:p>
    <w:p>
      <w:pPr>
        <w:jc w:val="left"/>
        <w:spacing w:line="400" w:lineRule="exact"/>
        <w:widowControl/>
        <w:rPr>
          <w:color w:val="000000"/>
        </w:rPr>
      </w:pPr>
      <w:r>
        <w:rPr>
          <w:rFonts w:hint="eastAsia" w:ascii="宋体" w:hAnsi="宋体" w:cs="宋体"/>
          <w:color w:val="000000"/>
          <w:sz w:val="24"/>
          <w:szCs w:val="24"/>
          <w:lang w:bidi="ar"/>
        </w:rPr>
        <w:t xml:space="preserve">日期： </w:t>
      </w:r>
      <w:r/>
    </w:p>
    <w:p>
      <w:pPr>
        <w:jc w:val="left"/>
        <w:spacing w:line="40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40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40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400" w:lineRule="exact"/>
        <w:widowControl/>
        <w:rPr>
          <w:color w:val="000000"/>
        </w:rPr>
      </w:pPr>
      <w:r>
        <w:rPr>
          <w:rFonts w:hint="eastAsia" w:ascii="宋体" w:hAnsi="宋体" w:cs="宋体"/>
          <w:color w:val="000000"/>
          <w:sz w:val="24"/>
          <w:szCs w:val="24"/>
          <w:lang w:bidi="ar"/>
        </w:rPr>
        <w:t xml:space="preserve">注：1、符合《关于促进残疾人就业政府采购政策的通知》（财库〔2017〕141 号）规定条件的残疾人福利性单位在参加政府采购活动时，应当提供《残疾人福利性单位声明函》，并对声明的真实性负责。 </w:t>
      </w:r>
      <w:r/>
    </w:p>
    <w:p>
      <w:pPr>
        <w:jc w:val="left"/>
        <w:spacing w:line="40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供应商提供的《残疾人福利性单位声明函》与事实不符的，依照《政府采购法》第七十七条第一款的规定追究法律责任。 </w:t>
      </w:r>
      <w:r/>
    </w:p>
    <w:p>
      <w:pPr>
        <w:jc w:val="left"/>
        <w:spacing w:line="400" w:lineRule="exact"/>
        <w:widowControl/>
        <w:rPr>
          <w:color w:val="000000"/>
        </w:rPr>
      </w:pPr>
      <w:r>
        <w:rPr>
          <w:rFonts w:hint="eastAsia" w:ascii="宋体" w:hAnsi="宋体" w:cs="宋体"/>
          <w:color w:val="000000"/>
          <w:sz w:val="24"/>
          <w:szCs w:val="24"/>
          <w:lang w:bidi="ar"/>
        </w:rPr>
        <w:t xml:space="preserve">中标、成交供应商为残疾人福利性单位的，采购人或者其委托的采购代理机构应当随中标、成交结果同时公告其《残疾人福利性单位声明函》，接受社会监督。 </w:t>
      </w:r>
      <w:r/>
    </w:p>
    <w:p>
      <w:pPr>
        <w:jc w:val="left"/>
        <w:spacing w:line="400" w:lineRule="exact"/>
        <w:widowControl/>
        <w:rPr>
          <w:color w:val="000000"/>
        </w:rPr>
      </w:pPr>
      <w:r>
        <w:rPr>
          <w:rFonts w:hint="eastAsia" w:ascii="宋体" w:hAnsi="宋体" w:cs="宋体"/>
          <w:color w:val="000000"/>
          <w:sz w:val="24"/>
          <w:szCs w:val="24"/>
          <w:lang w:bidi="ar"/>
        </w:rPr>
        <w:t xml:space="preserve">2、若供应商对照《关于促进残疾人就业政府采购政策的通知》（财库〔2017〕141 号）中的规定，明确不符合残疾人福利性单位条件的，则无需提供此声明函。 </w:t>
      </w:r>
      <w:r/>
    </w:p>
    <w:p>
      <w:pPr>
        <w:jc w:val="left"/>
        <w:widowControl/>
        <w:rPr>
          <w:rFonts w:ascii="宋体" w:hAnsi="宋体" w:cs="宋体"/>
          <w:b/>
          <w:bCs/>
          <w:color w:val="000000"/>
          <w:sz w:val="28"/>
          <w:szCs w:val="28"/>
          <w:lang w:bidi="ar"/>
        </w:rPr>
      </w:pPr>
      <w:r>
        <w:rPr>
          <w:rFonts w:hint="eastAsia" w:ascii="宋体" w:hAnsi="宋体" w:cs="宋体"/>
          <w:b/>
          <w:bCs/>
          <w:color w:val="000000"/>
          <w:sz w:val="28"/>
          <w:szCs w:val="28"/>
          <w:lang w:bidi="ar"/>
        </w:rPr>
        <w:br w:type="page" w:clear="all"/>
      </w:r>
      <w:r/>
    </w:p>
    <w:p>
      <w:pPr>
        <w:jc w:val="left"/>
        <w:widowControl/>
        <w:rPr>
          <w:rFonts w:ascii="宋体" w:hAnsi="宋体" w:eastAsia="宋体" w:cs="宋体"/>
          <w:b/>
          <w:bCs/>
          <w:color w:val="000000"/>
          <w:sz w:val="28"/>
          <w:szCs w:val="28"/>
          <w:lang w:bidi="ar"/>
        </w:rPr>
      </w:pPr>
      <w:r>
        <w:rPr>
          <w:rFonts w:hint="eastAsia" w:ascii="宋体" w:hAnsi="宋体" w:eastAsia="宋体" w:cs="宋体"/>
          <w:sz w:val="24"/>
          <w:szCs w:val="24"/>
        </w:rPr>
        <w:t xml:space="preserve">附件3-12</w:t>
      </w:r>
      <w:r/>
    </w:p>
    <w:p>
      <w:pPr>
        <w:jc w:val="left"/>
        <w:widowControl/>
        <w:rPr>
          <w:rFonts w:ascii="宋体" w:hAnsi="宋体" w:cs="宋体"/>
          <w:color w:val="000000"/>
          <w:sz w:val="31"/>
          <w:szCs w:val="31"/>
          <w:lang w:bidi="ar"/>
        </w:rPr>
      </w:pPr>
      <w:r>
        <w:rPr>
          <w:rFonts w:hint="eastAsia" w:ascii="宋体" w:hAnsi="宋体" w:cs="宋体"/>
          <w:b/>
          <w:bCs/>
          <w:color w:val="000000"/>
          <w:sz w:val="28"/>
          <w:szCs w:val="28"/>
          <w:lang w:bidi="ar"/>
        </w:rPr>
        <w:t xml:space="preserve">监狱企业的证明文件</w:t>
      </w:r>
      <w:r/>
    </w:p>
    <w:p>
      <w:pPr>
        <w:jc w:val="center"/>
        <w:widowControl/>
        <w:rPr>
          <w:rFonts w:ascii="宋体" w:hAnsi="宋体" w:cs="宋体"/>
          <w:color w:val="000000"/>
          <w:sz w:val="24"/>
          <w:szCs w:val="24"/>
          <w:lang w:bidi="ar"/>
        </w:rPr>
      </w:pPr>
      <w:r>
        <w:rPr>
          <w:rFonts w:hint="eastAsia" w:ascii="黑体" w:hAnsi="黑体" w:eastAsia="黑体" w:cs="黑体"/>
          <w:b/>
          <w:bCs/>
          <w:color w:val="000000"/>
          <w:sz w:val="31"/>
          <w:szCs w:val="31"/>
          <w:lang w:bidi="ar"/>
        </w:rPr>
        <w:t xml:space="preserve">监狱企业的证明文件</w:t>
      </w:r>
      <w:r/>
    </w:p>
    <w:p>
      <w:pPr>
        <w:jc w:val="lef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400" w:lineRule="exact"/>
        <w:widowControl/>
        <w:rPr>
          <w:color w:val="000000"/>
        </w:rPr>
      </w:pPr>
      <w:r>
        <w:rPr>
          <w:rFonts w:hint="eastAsia" w:ascii="宋体" w:hAnsi="宋体" w:cs="宋体"/>
          <w:color w:val="000000"/>
          <w:sz w:val="24"/>
          <w:szCs w:val="24"/>
          <w:lang w:bidi="ar"/>
        </w:rPr>
        <w:t xml:space="preserve">注：1、符合《关于政府采购支持监狱企业发展有关问题的通知》（财库〔2014〕68 号）条件的监狱企业参加政府采购活动时，应当提供由省级以上监狱管理局、戒毒管理局（含新疆生产建设兵团）出具的属于监狱企业的证明文件。 </w:t>
      </w:r>
      <w:r/>
    </w:p>
    <w:p>
      <w:pPr>
        <w:jc w:val="left"/>
        <w:spacing w:line="400" w:lineRule="exact"/>
        <w:widowControl/>
        <w:rPr>
          <w:color w:val="000000"/>
        </w:rPr>
      </w:pPr>
      <w:r>
        <w:rPr>
          <w:rFonts w:hint="eastAsia" w:ascii="宋体" w:hAnsi="宋体" w:cs="宋体"/>
          <w:color w:val="000000"/>
          <w:sz w:val="24"/>
          <w:szCs w:val="24"/>
          <w:lang w:bidi="ar"/>
        </w:rPr>
        <w:t xml:space="preserve">2、若供应商对照《关于政府采购支持监狱企业发展有关问题的通知》（财库〔2014〕68 号）中的规定，明确不符合监狱企业条件的，则无需提供相关证明文件。 </w:t>
      </w:r>
      <w:r/>
    </w:p>
    <w:p>
      <w:pPr>
        <w:ind w:left="27"/>
        <w:spacing w:before="162" w:line="225" w:lineRule="auto"/>
        <w:rPr>
          <w:rFonts w:ascii="宋体" w:hAnsi="宋体" w:cs="宋体"/>
          <w:color w:val="000000"/>
          <w:spacing w:val="10"/>
          <w:sz w:val="31"/>
          <w:szCs w:val="31"/>
        </w:rPr>
        <w:outlineLvl w:val="1"/>
      </w:pPr>
      <w:r>
        <w:rPr>
          <w:rFonts w:ascii="宋体" w:hAnsi="宋体" w:cs="宋体"/>
          <w:color w:val="000000"/>
          <w:spacing w:val="10"/>
          <w:sz w:val="31"/>
          <w:szCs w:val="31"/>
        </w:rPr>
      </w:r>
      <w:r/>
    </w:p>
    <w:p>
      <w:pPr>
        <w:ind w:left="23"/>
        <w:spacing w:before="162" w:line="225" w:lineRule="auto"/>
        <w:rPr>
          <w:rFonts w:ascii="宋体" w:hAnsi="宋体" w:cs="宋体"/>
          <w:color w:val="000000"/>
          <w:spacing w:val="11"/>
          <w:sz w:val="31"/>
          <w:szCs w:val="31"/>
        </w:rPr>
        <w:outlineLvl w:val="1"/>
      </w:pPr>
      <w:r/>
      <w:bookmarkStart w:id="39" w:name="_bookmark39"/>
      <w:r/>
      <w:bookmarkEnd w:id="39"/>
      <w:r/>
      <w:bookmarkStart w:id="40" w:name="_bookmark40"/>
      <w:r/>
      <w:bookmarkEnd w:id="40"/>
      <w:r/>
      <w:r/>
    </w:p>
    <w:p>
      <w:pPr>
        <w:ind w:left="23"/>
        <w:spacing w:before="162" w:line="225" w:lineRule="auto"/>
        <w:rPr>
          <w:rFonts w:ascii="宋体" w:hAnsi="宋体" w:cs="宋体"/>
          <w:color w:val="000000"/>
          <w:spacing w:val="11"/>
          <w:sz w:val="31"/>
          <w:szCs w:val="31"/>
        </w:rPr>
        <w:outlineLvl w:val="1"/>
      </w:pPr>
      <w:r>
        <w:rPr>
          <w:rFonts w:ascii="宋体" w:hAnsi="宋体" w:cs="宋体"/>
          <w:color w:val="000000"/>
          <w:spacing w:val="11"/>
          <w:sz w:val="31"/>
          <w:szCs w:val="31"/>
        </w:rPr>
      </w:r>
      <w:r/>
    </w:p>
    <w:p>
      <w:pPr>
        <w:pStyle w:val="911"/>
        <w:spacing w:before="240" w:after="240"/>
        <w:rPr>
          <w:rFonts w:ascii="宋体" w:hAnsi="宋体" w:eastAsia="宋体" w:cs="宋体"/>
          <w:color w:val="000000"/>
        </w:rPr>
      </w:pPr>
      <w:r>
        <w:rPr>
          <w:rFonts w:ascii="宋体" w:hAnsi="宋体" w:eastAsia="宋体" w:cs="宋体"/>
          <w:color w:val="000000"/>
        </w:rPr>
      </w:r>
      <w:r/>
    </w:p>
    <w:p>
      <w:pPr>
        <w:pStyle w:val="914"/>
        <w:rPr>
          <w:color w:val="000000"/>
        </w:rPr>
        <w:outlineLvl w:val="1"/>
      </w:pPr>
      <w:r>
        <w:rPr>
          <w:color w:val="000000"/>
        </w:rPr>
        <w:br w:type="page" w:clear="all"/>
      </w:r>
      <w:bookmarkStart w:id="41" w:name="_Toc256000018"/>
      <w:r>
        <w:rPr>
          <w:rFonts w:hint="eastAsia" w:ascii="宋体" w:hAnsi="宋体" w:eastAsia="宋体" w:cs="宋体"/>
          <w:b/>
          <w:color w:val="000000"/>
          <w:sz w:val="32"/>
        </w:rPr>
        <w:t xml:space="preserve">5</w:t>
      </w:r>
      <w:r>
        <w:rPr>
          <w:rFonts w:ascii="宋体" w:hAnsi="宋体" w:eastAsia="宋体" w:cs="宋体"/>
          <w:b/>
          <w:color w:val="000000"/>
          <w:sz w:val="32"/>
        </w:rPr>
        <w:t xml:space="preserve">、</w:t>
      </w:r>
      <w:bookmarkEnd w:id="41"/>
      <w:r>
        <w:rPr>
          <w:rFonts w:hint="eastAsia" w:ascii="宋体" w:hAnsi="宋体" w:eastAsia="宋体" w:cs="宋体"/>
          <w:b/>
          <w:color w:val="000000"/>
          <w:sz w:val="32"/>
        </w:rPr>
        <w:t xml:space="preserve">技术及服务响应及偏离表</w:t>
      </w:r>
      <w:r/>
    </w:p>
    <w:p>
      <w:pPr>
        <w:pStyle w:val="915"/>
        <w:spacing w:line="440" w:lineRule="exact"/>
        <w:rPr>
          <w:color w:val="000000"/>
          <w:spacing w:val="7"/>
        </w:rPr>
      </w:pPr>
      <w:r>
        <w:rPr>
          <w:rFonts w:ascii="宋体" w:hAnsi="宋体" w:eastAsia="宋体" w:cs="宋体"/>
          <w:color w:val="000000"/>
        </w:rPr>
        <w:t xml:space="preserve">﻿ </w:t>
      </w:r>
      <w:r/>
    </w:p>
    <w:tbl>
      <w:tblPr>
        <w:tblStyle w:val="698"/>
        <w:tblW w:w="9046"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9"/>
        <w:gridCol w:w="1113"/>
        <w:gridCol w:w="2341"/>
        <w:gridCol w:w="2136"/>
        <w:gridCol w:w="705"/>
        <w:gridCol w:w="2224"/>
        <w:gridCol w:w="28"/>
      </w:tblGrid>
      <w:tr>
        <w:trPr>
          <w:trHeight w:val="287"/>
        </w:trPr>
        <w:tc>
          <w:tcPr>
            <w:tcMar>
              <w:left w:w="0" w:type="dxa"/>
              <w:top w:w="0" w:type="dxa"/>
              <w:right w:w="0" w:type="dxa"/>
              <w:bottom w:w="0" w:type="dxa"/>
            </w:tcMar>
            <w:tcW w:w="49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t xml:space="preserve">序号</w:t>
            </w:r>
            <w:r/>
          </w:p>
        </w:tc>
        <w:tc>
          <w:tcPr>
            <w:tcMar>
              <w:left w:w="0" w:type="dxa"/>
              <w:top w:w="0" w:type="dxa"/>
              <w:right w:w="0" w:type="dxa"/>
              <w:bottom w:w="0" w:type="dxa"/>
            </w:tcMar>
            <w:tcW w:w="1113"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t xml:space="preserve">名称</w:t>
            </w:r>
            <w:r/>
          </w:p>
        </w:tc>
        <w:tc>
          <w:tcPr>
            <w:tcMar>
              <w:left w:w="0" w:type="dxa"/>
              <w:top w:w="0" w:type="dxa"/>
              <w:right w:w="0" w:type="dxa"/>
              <w:bottom w:w="0" w:type="dxa"/>
            </w:tcMar>
            <w:tcW w:w="23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项目需求</w:t>
            </w:r>
            <w:r>
              <w:rPr>
                <w:rFonts w:ascii="宋体" w:hAnsi="宋体" w:cs="宋体"/>
                <w:color w:val="000000"/>
                <w:sz w:val="24"/>
                <w:szCs w:val="24"/>
              </w:rPr>
              <w:t xml:space="preserve">的</w:t>
            </w:r>
            <w:r>
              <w:rPr>
                <w:rFonts w:hint="eastAsia" w:ascii="宋体" w:hAnsi="宋体" w:cs="宋体"/>
                <w:color w:val="000000"/>
                <w:sz w:val="24"/>
                <w:szCs w:val="24"/>
              </w:rPr>
              <w:t xml:space="preserve">采购要求</w:t>
            </w:r>
            <w:r/>
          </w:p>
        </w:tc>
        <w:tc>
          <w:tcPr>
            <w:tcMar>
              <w:left w:w="0" w:type="dxa"/>
              <w:top w:w="0" w:type="dxa"/>
              <w:right w:w="0" w:type="dxa"/>
              <w:bottom w:w="0" w:type="dxa"/>
            </w:tcMar>
            <w:tcW w:w="213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cs="宋体"/>
                <w:color w:val="000000"/>
                <w:sz w:val="24"/>
                <w:szCs w:val="24"/>
              </w:rPr>
              <w:t xml:space="preserve">响应文件中</w:t>
            </w:r>
            <w:r>
              <w:rPr>
                <w:rFonts w:ascii="宋体" w:hAnsi="宋体" w:cs="宋体"/>
                <w:color w:val="000000"/>
                <w:sz w:val="24"/>
                <w:szCs w:val="24"/>
              </w:rPr>
              <w:t xml:space="preserve">的</w:t>
            </w:r>
            <w:r>
              <w:rPr>
                <w:rFonts w:hint="eastAsia" w:ascii="宋体" w:hAnsi="宋体" w:cs="宋体"/>
                <w:color w:val="000000"/>
                <w:sz w:val="24"/>
                <w:szCs w:val="24"/>
              </w:rPr>
              <w:t xml:space="preserve">响应要求</w:t>
            </w:r>
            <w:r/>
          </w:p>
        </w:tc>
        <w:tc>
          <w:tcPr>
            <w:tcMar>
              <w:left w:w="0" w:type="dxa"/>
              <w:top w:w="0" w:type="dxa"/>
              <w:right w:w="0" w:type="dxa"/>
              <w:bottom w:w="0" w:type="dxa"/>
            </w:tcMar>
            <w:tcW w:w="70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t xml:space="preserve">有无偏离</w:t>
            </w:r>
            <w:r/>
          </w:p>
        </w:tc>
        <w:tc>
          <w:tcPr>
            <w:gridSpan w:val="2"/>
            <w:tcMar>
              <w:left w:w="0" w:type="dxa"/>
              <w:top w:w="0" w:type="dxa"/>
              <w:right w:w="0" w:type="dxa"/>
              <w:bottom w:w="0" w:type="dxa"/>
            </w:tcMar>
            <w:tcW w:w="2252"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偏离内容及原因</w:t>
            </w:r>
            <w:r/>
          </w:p>
        </w:tc>
      </w:tr>
      <w:tr>
        <w:trPr>
          <w:trHeight w:val="287"/>
        </w:trPr>
        <w:tc>
          <w:tcPr>
            <w:tcMar>
              <w:left w:w="0" w:type="dxa"/>
              <w:top w:w="0" w:type="dxa"/>
              <w:right w:w="0" w:type="dxa"/>
              <w:bottom w:w="0" w:type="dxa"/>
            </w:tcMar>
            <w:tcW w:w="49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1113"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2341"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21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70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2224"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2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87"/>
        </w:trPr>
        <w:tc>
          <w:tcPr>
            <w:tcMar>
              <w:left w:w="0" w:type="dxa"/>
              <w:top w:w="0" w:type="dxa"/>
              <w:right w:w="0" w:type="dxa"/>
              <w:bottom w:w="0" w:type="dxa"/>
            </w:tcMar>
            <w:tcW w:w="49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1113"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2341"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21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70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2224"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2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bl>
    <w:p>
      <w:pPr>
        <w:jc w:val="left"/>
        <w:spacing w:line="4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注：1、磋商响应单位应对照采购文件技术要求等要求，所投标的物（服务）与采购文件的规定有偏离的，应在此表中申明与技术要求条文的偏差和例外。</w:t>
      </w:r>
      <w:r/>
    </w:p>
    <w:p>
      <w:pPr>
        <w:jc w:val="left"/>
        <w:spacing w:line="4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420" w:lineRule="exact"/>
        <w:rPr>
          <w:rFonts w:ascii="宋体" w:hAnsi="宋体"/>
          <w:b/>
          <w:color w:val="000000"/>
          <w:sz w:val="24"/>
          <w:szCs w:val="24"/>
        </w:rPr>
      </w:pPr>
      <w:r>
        <w:rPr>
          <w:rFonts w:ascii="宋体" w:hAnsi="宋体"/>
          <w:b/>
          <w:color w:val="000000"/>
          <w:sz w:val="24"/>
          <w:szCs w:val="24"/>
        </w:rPr>
      </w:r>
      <w:r/>
    </w:p>
    <w:p>
      <w:pPr>
        <w:ind w:right="1442" w:firstLine="360"/>
        <w:jc w:val="right"/>
        <w:spacing w:line="440" w:lineRule="exact"/>
        <w:rPr>
          <w:rFonts w:ascii="宋体" w:hAnsi="宋体"/>
          <w:color w:val="000000"/>
          <w:sz w:val="24"/>
          <w:szCs w:val="21"/>
        </w:rPr>
      </w:pPr>
      <w:r>
        <w:rPr>
          <w:rFonts w:hint="eastAsia" w:ascii="宋体" w:hAnsi="宋体"/>
          <w:color w:val="000000"/>
          <w:sz w:val="24"/>
          <w:szCs w:val="21"/>
        </w:rPr>
        <w:t xml:space="preserve">供应商名称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p>
    <w:p>
      <w:pPr>
        <w:pStyle w:val="916"/>
        <w:numPr>
          <w:ilvl w:val="0"/>
          <w:numId w:val="0"/>
        </w:numPr>
        <w:rPr>
          <w:color w:val="000000"/>
        </w:rPr>
      </w:pPr>
      <w:r>
        <w:rPr>
          <w:color w:val="000000"/>
        </w:rPr>
      </w:r>
      <w:r/>
    </w:p>
    <w:p>
      <w:pPr>
        <w:pStyle w:val="914"/>
        <w:jc w:val="both"/>
        <w:rPr>
          <w:rFonts w:ascii="宋体" w:hAnsi="宋体" w:eastAsia="宋体" w:cs="宋体"/>
          <w:b/>
          <w:color w:val="000000"/>
          <w:sz w:val="32"/>
        </w:rPr>
        <w:outlineLvl w:val="1"/>
      </w:pPr>
      <w:r>
        <w:rPr>
          <w:rFonts w:ascii="宋体" w:hAnsi="宋体" w:cs="宋体"/>
          <w:color w:val="000000"/>
        </w:rPr>
        <w:br w:type="page" w:clear="all"/>
      </w:r>
      <w:r>
        <w:rPr>
          <w:rFonts w:hint="eastAsia" w:ascii="宋体" w:hAnsi="宋体" w:eastAsia="宋体" w:cs="宋体"/>
          <w:b/>
          <w:color w:val="000000"/>
          <w:sz w:val="32"/>
        </w:rPr>
        <w:t xml:space="preserve">6、商务条款偏离表</w:t>
      </w:r>
      <w:r/>
    </w:p>
    <w:tbl>
      <w:tblPr>
        <w:tblStyle w:val="698"/>
        <w:tblW w:w="49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92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采购文件条目号</w:t>
            </w:r>
            <w:r/>
          </w:p>
        </w:tc>
        <w:tc>
          <w:tcPr>
            <w:tcW w:w="2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采购文件的商务条款</w:t>
            </w:r>
            <w:r/>
          </w:p>
        </w:tc>
        <w:tc>
          <w:tcPr>
            <w:tcW w:w="2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响应文件的商务条款</w:t>
            </w:r>
            <w:r/>
          </w:p>
        </w:tc>
        <w:tc>
          <w:tcPr>
            <w:tcW w:w="1716"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说明</w:t>
            </w:r>
            <w:r/>
          </w:p>
        </w:tc>
      </w:tr>
      <w:tr>
        <w:trPr>
          <w:jc w:val="center"/>
          <w:trHeight w:val="680"/>
        </w:trPr>
        <w:tc>
          <w:tcPr>
            <w:tcW w:w="708"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w:t>
            </w:r>
            <w:r/>
          </w:p>
        </w:tc>
        <w:tc>
          <w:tcPr>
            <w:tcW w:w="1920"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工期</w:t>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1716"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jc w:val="center"/>
          <w:trHeight w:val="680"/>
        </w:trPr>
        <w:tc>
          <w:tcPr>
            <w:tcW w:w="708"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2</w:t>
            </w:r>
            <w:r/>
          </w:p>
        </w:tc>
        <w:tc>
          <w:tcPr>
            <w:tcW w:w="1920"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付款步骤</w:t>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1716"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jc w:val="center"/>
          <w:trHeight w:val="680"/>
        </w:trPr>
        <w:tc>
          <w:tcPr>
            <w:tcW w:w="708"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3</w:t>
            </w:r>
            <w:r/>
          </w:p>
        </w:tc>
        <w:tc>
          <w:tcPr>
            <w:tcW w:w="1920"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合同条款</w:t>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1716"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jc w:val="center"/>
          <w:trHeight w:val="680"/>
        </w:trPr>
        <w:tc>
          <w:tcPr>
            <w:tcW w:w="708"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4</w:t>
            </w:r>
            <w:r/>
          </w:p>
        </w:tc>
        <w:tc>
          <w:tcPr>
            <w:tcW w:w="192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1716"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jc w:val="center"/>
          <w:trHeight w:val="680"/>
        </w:trPr>
        <w:tc>
          <w:tcPr>
            <w:tcW w:w="708"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w:t>
            </w:r>
            <w:r/>
          </w:p>
        </w:tc>
        <w:tc>
          <w:tcPr>
            <w:tcW w:w="192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2400"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tcW w:w="1716"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jc w:val="center"/>
          <w:trHeight w:val="680"/>
        </w:trPr>
        <w:tc>
          <w:tcPr>
            <w:tcW w:w="708"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92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716" w:type="dxa"/>
            <w:vAlign w:val="center"/>
            <w:textDirection w:val="lrTb"/>
            <w:noWrap/>
          </w:tcPr>
          <w:p>
            <w:pPr>
              <w:rPr>
                <w:rFonts w:ascii="宋体" w:hAnsi="宋体" w:cs="宋体"/>
                <w:color w:val="000000"/>
                <w:szCs w:val="21"/>
              </w:rPr>
            </w:pPr>
            <w:r>
              <w:rPr>
                <w:rFonts w:ascii="宋体" w:hAnsi="宋体" w:cs="宋体"/>
                <w:color w:val="000000"/>
                <w:szCs w:val="21"/>
              </w:rPr>
            </w:r>
            <w:r/>
          </w:p>
        </w:tc>
      </w:tr>
      <w:tr>
        <w:trPr>
          <w:jc w:val="center"/>
          <w:trHeight w:val="680"/>
        </w:trPr>
        <w:tc>
          <w:tcPr>
            <w:tcW w:w="708"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92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716" w:type="dxa"/>
            <w:vAlign w:val="center"/>
            <w:textDirection w:val="lrTb"/>
            <w:noWrap/>
          </w:tcPr>
          <w:p>
            <w:pPr>
              <w:rPr>
                <w:rFonts w:ascii="宋体" w:hAnsi="宋体" w:cs="宋体"/>
                <w:color w:val="000000"/>
                <w:szCs w:val="21"/>
              </w:rPr>
            </w:pPr>
            <w:r>
              <w:rPr>
                <w:rFonts w:ascii="宋体" w:hAnsi="宋体" w:cs="宋体"/>
                <w:color w:val="000000"/>
                <w:szCs w:val="21"/>
              </w:rPr>
            </w:r>
            <w:r/>
          </w:p>
        </w:tc>
      </w:tr>
      <w:tr>
        <w:trPr>
          <w:jc w:val="center"/>
          <w:trHeight w:val="680"/>
        </w:trPr>
        <w:tc>
          <w:tcPr>
            <w:tcW w:w="708"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92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716" w:type="dxa"/>
            <w:vAlign w:val="center"/>
            <w:textDirection w:val="lrTb"/>
            <w:noWrap/>
          </w:tcPr>
          <w:p>
            <w:pPr>
              <w:rPr>
                <w:rFonts w:ascii="宋体" w:hAnsi="宋体" w:cs="宋体"/>
                <w:color w:val="000000"/>
                <w:szCs w:val="21"/>
              </w:rPr>
            </w:pPr>
            <w:r>
              <w:rPr>
                <w:rFonts w:ascii="宋体" w:hAnsi="宋体" w:cs="宋体"/>
                <w:color w:val="000000"/>
                <w:szCs w:val="21"/>
              </w:rPr>
            </w:r>
            <w:r/>
          </w:p>
        </w:tc>
      </w:tr>
      <w:tr>
        <w:trPr>
          <w:jc w:val="center"/>
          <w:trHeight w:val="680"/>
        </w:trPr>
        <w:tc>
          <w:tcPr>
            <w:tcW w:w="708"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92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716" w:type="dxa"/>
            <w:vAlign w:val="center"/>
            <w:textDirection w:val="lrTb"/>
            <w:noWrap/>
          </w:tcPr>
          <w:p>
            <w:pPr>
              <w:rPr>
                <w:rFonts w:ascii="宋体" w:hAnsi="宋体" w:cs="宋体"/>
                <w:color w:val="000000"/>
                <w:szCs w:val="21"/>
              </w:rPr>
            </w:pPr>
            <w:r>
              <w:rPr>
                <w:rFonts w:ascii="宋体" w:hAnsi="宋体" w:cs="宋体"/>
                <w:color w:val="000000"/>
                <w:szCs w:val="21"/>
              </w:rPr>
            </w:r>
            <w:r/>
          </w:p>
        </w:tc>
      </w:tr>
      <w:tr>
        <w:trPr>
          <w:jc w:val="center"/>
          <w:trHeight w:val="680"/>
        </w:trPr>
        <w:tc>
          <w:tcPr>
            <w:tcW w:w="708"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92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716" w:type="dxa"/>
            <w:vAlign w:val="center"/>
            <w:textDirection w:val="lrTb"/>
            <w:noWrap/>
          </w:tcPr>
          <w:p>
            <w:pPr>
              <w:rPr>
                <w:rFonts w:ascii="宋体" w:hAnsi="宋体" w:cs="宋体"/>
                <w:color w:val="000000"/>
                <w:szCs w:val="21"/>
              </w:rPr>
            </w:pPr>
            <w:r>
              <w:rPr>
                <w:rFonts w:ascii="宋体" w:hAnsi="宋体" w:cs="宋体"/>
                <w:color w:val="000000"/>
                <w:szCs w:val="21"/>
              </w:rPr>
            </w:r>
            <w:r/>
          </w:p>
        </w:tc>
      </w:tr>
    </w:tbl>
    <w:p>
      <w:pPr>
        <w:ind w:left="420" w:hanging="420"/>
        <w:rPr>
          <w:rFonts w:ascii="宋体" w:hAnsi="宋体" w:cs="宋体"/>
          <w:color w:val="000000"/>
          <w:sz w:val="24"/>
          <w:szCs w:val="24"/>
        </w:rPr>
      </w:pPr>
      <w:r>
        <w:rPr>
          <w:rFonts w:hint="eastAsia" w:ascii="宋体" w:hAnsi="宋体" w:cs="宋体"/>
          <w:color w:val="000000"/>
          <w:sz w:val="24"/>
          <w:szCs w:val="24"/>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left="420" w:hanging="420"/>
        <w:rPr>
          <w:rFonts w:ascii="宋体" w:hAnsi="宋体" w:eastAsia="宋体" w:cs="宋体"/>
          <w:color w:val="000000"/>
          <w:sz w:val="24"/>
          <w:szCs w:val="24"/>
        </w:rPr>
      </w:pPr>
      <w:r>
        <w:rPr>
          <w:rFonts w:ascii="宋体" w:hAnsi="宋体" w:eastAsia="宋体" w:cs="宋体"/>
          <w:color w:val="000000"/>
          <w:sz w:val="24"/>
          <w:szCs w:val="24"/>
        </w:rPr>
      </w:r>
      <w:r/>
    </w:p>
    <w:p>
      <w:pPr>
        <w:ind w:left="420" w:hanging="420"/>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917"/>
        <w:spacing w:before="240" w:after="240"/>
        <w:rPr>
          <w:rFonts w:ascii="宋体" w:hAnsi="宋体" w:cs="宋体"/>
          <w:color w:val="000000"/>
        </w:rPr>
      </w:pPr>
      <w:r>
        <w:rPr>
          <w:rFonts w:ascii="宋体" w:hAnsi="宋体" w:cs="宋体"/>
          <w:color w:val="000000"/>
        </w:rPr>
      </w:r>
      <w:r/>
    </w:p>
    <w:p>
      <w:pPr>
        <w:pStyle w:val="917"/>
        <w:spacing w:before="240" w:after="240"/>
        <w:rPr>
          <w:rFonts w:ascii="宋体" w:hAnsi="宋体" w:cs="宋体"/>
          <w:color w:val="000000"/>
        </w:rPr>
      </w:pPr>
      <w:r>
        <w:rPr>
          <w:rFonts w:ascii="宋体" w:hAnsi="宋体" w:cs="宋体"/>
          <w:color w:val="000000"/>
        </w:rPr>
      </w:r>
      <w:r/>
    </w:p>
    <w:p>
      <w:pPr>
        <w:pStyle w:val="917"/>
        <w:spacing w:before="240" w:after="240"/>
        <w:rPr>
          <w:rFonts w:ascii="宋体" w:hAnsi="宋体" w:cs="宋体"/>
          <w:color w:val="000000"/>
        </w:rPr>
      </w:pPr>
      <w:r>
        <w:rPr>
          <w:rFonts w:ascii="宋体" w:hAnsi="宋体" w:cs="宋体"/>
          <w:color w:val="000000"/>
        </w:rPr>
      </w:r>
      <w:r/>
    </w:p>
    <w:p>
      <w:pPr>
        <w:pStyle w:val="917"/>
        <w:spacing w:before="240" w:after="240"/>
        <w:rPr>
          <w:rFonts w:ascii="宋体" w:hAnsi="宋体" w:cs="宋体"/>
          <w:color w:val="000000"/>
        </w:rPr>
      </w:pPr>
      <w:r>
        <w:rPr>
          <w:rFonts w:ascii="宋体" w:hAnsi="宋体" w:cs="宋体"/>
          <w:color w:val="000000"/>
        </w:rPr>
      </w:r>
      <w:r/>
    </w:p>
    <w:p>
      <w:pPr>
        <w:pStyle w:val="917"/>
        <w:spacing w:before="240" w:after="240"/>
        <w:rPr>
          <w:rFonts w:ascii="宋体" w:hAnsi="宋体" w:cs="宋体"/>
          <w:color w:val="000000"/>
        </w:rPr>
      </w:pPr>
      <w:r>
        <w:rPr>
          <w:rFonts w:ascii="宋体" w:hAnsi="宋体" w:cs="宋体"/>
          <w:color w:val="000000"/>
        </w:rPr>
      </w:r>
      <w:r/>
    </w:p>
    <w:p>
      <w:pPr>
        <w:pStyle w:val="917"/>
        <w:spacing w:before="240" w:after="240"/>
        <w:rPr>
          <w:rFonts w:ascii="宋体" w:hAnsi="宋体" w:cs="宋体"/>
          <w:color w:val="000000"/>
        </w:rPr>
      </w:pPr>
      <w:r>
        <w:rPr>
          <w:rFonts w:ascii="宋体" w:hAnsi="宋体" w:cs="宋体"/>
          <w:color w:val="000000"/>
        </w:rPr>
      </w:r>
      <w:r/>
    </w:p>
    <w:p>
      <w:pPr>
        <w:pStyle w:val="914"/>
        <w:jc w:val="both"/>
        <w:rPr>
          <w:rFonts w:ascii="宋体" w:hAnsi="宋体" w:eastAsia="宋体" w:cs="宋体"/>
          <w:b/>
          <w:color w:val="000000"/>
          <w:sz w:val="32"/>
        </w:rPr>
        <w:outlineLvl w:val="1"/>
      </w:pPr>
      <w:r>
        <w:rPr>
          <w:rFonts w:hint="eastAsia" w:ascii="宋体" w:hAnsi="宋体" w:eastAsia="宋体" w:cs="宋体"/>
          <w:b/>
          <w:color w:val="000000"/>
          <w:sz w:val="32"/>
        </w:rPr>
        <w:t xml:space="preserve">7、投标（响应）保证承诺书</w:t>
      </w:r>
      <w:r/>
    </w:p>
    <w:p>
      <w:pPr>
        <w:jc w:val="left"/>
        <w:widowControl/>
        <w:rPr>
          <w:rFonts w:ascii="宋体" w:hAnsi="宋体" w:cs="宋体"/>
          <w:color w:val="000000"/>
          <w:sz w:val="24"/>
          <w:szCs w:val="24"/>
        </w:rPr>
      </w:pPr>
      <w:r>
        <w:rPr>
          <w:rFonts w:ascii="宋体" w:hAnsi="宋体" w:cs="宋体"/>
          <w:color w:val="000000"/>
          <w:sz w:val="24"/>
          <w:szCs w:val="24"/>
        </w:rPr>
      </w:r>
      <w:r/>
    </w:p>
    <w:p>
      <w:pPr>
        <w:jc w:val="left"/>
        <w:widowControl/>
        <w:rPr>
          <w:rFonts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         </w:t>
      </w:r>
      <w:r/>
    </w:p>
    <w:p>
      <w:pPr>
        <w:ind w:firstLine="420"/>
        <w:jc w:val="left"/>
        <w:widowControl/>
        <w:rPr>
          <w:rFonts w:ascii="宋体" w:hAnsi="宋体" w:cs="宋体"/>
          <w:color w:val="000000"/>
          <w:sz w:val="24"/>
          <w:szCs w:val="24"/>
        </w:rPr>
      </w:pPr>
      <w:r>
        <w:rPr>
          <w:rFonts w:hint="eastAsia" w:ascii="宋体" w:hAnsi="宋体" w:cs="宋体"/>
          <w:color w:val="000000"/>
          <w:sz w:val="24"/>
          <w:szCs w:val="24"/>
        </w:rPr>
        <w:t xml:space="preserve">我（单位/本人，以下统称我单位）自愿参加</w:t>
      </w:r>
      <w:r>
        <w:rPr>
          <w:rFonts w:hint="eastAsia" w:ascii="宋体" w:hAnsi="宋体" w:cs="宋体"/>
          <w:color w:val="000000"/>
          <w:sz w:val="24"/>
          <w:szCs w:val="24"/>
          <w:u w:val="single"/>
        </w:rPr>
        <w:t xml:space="preserve">              （项目名称和采购编号）</w:t>
      </w:r>
      <w:r>
        <w:rPr>
          <w:rFonts w:hint="eastAsia" w:ascii="宋体" w:hAnsi="宋体" w:cs="宋体"/>
          <w:color w:val="000000"/>
          <w:sz w:val="24"/>
          <w:szCs w:val="24"/>
        </w:rPr>
        <w:t xml:space="preserve">的投标（响应），并做出如下承诺：</w:t>
      </w:r>
      <w:r/>
    </w:p>
    <w:p>
      <w:pPr>
        <w:ind w:firstLine="420"/>
        <w:jc w:val="left"/>
        <w:widowControl/>
        <w:rPr>
          <w:rFonts w:ascii="宋体" w:hAnsi="宋体" w:cs="宋体"/>
          <w:color w:val="000000"/>
          <w:sz w:val="24"/>
          <w:szCs w:val="24"/>
        </w:rPr>
      </w:pPr>
      <w:r>
        <w:rPr>
          <w:rFonts w:hint="eastAsia" w:ascii="宋体" w:hAnsi="宋体" w:cs="宋体"/>
          <w:color w:val="000000"/>
          <w:sz w:val="24"/>
          <w:szCs w:val="24"/>
        </w:rPr>
        <w:t xml:space="preserve">一、除不可抗力外，我单位如果发生以下行为，将在行为发生的10个工作日内，向贵方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支付本采购文件公布的预算金额（或最高限价）的2%作为违约赔偿金（数量不确定的单价采购须约定具体金额）。</w:t>
      </w:r>
      <w:r/>
    </w:p>
    <w:p>
      <w:pPr>
        <w:ind w:firstLine="420"/>
        <w:jc w:val="left"/>
        <w:widowControl/>
        <w:rPr>
          <w:rFonts w:ascii="宋体" w:hAnsi="宋体" w:cs="宋体"/>
          <w:color w:val="000000"/>
          <w:sz w:val="24"/>
          <w:szCs w:val="24"/>
        </w:rPr>
      </w:pPr>
      <w:r>
        <w:rPr>
          <w:rFonts w:hint="eastAsia" w:ascii="宋体" w:hAnsi="宋体" w:cs="宋体"/>
          <w:color w:val="000000"/>
          <w:sz w:val="24"/>
          <w:szCs w:val="24"/>
        </w:rPr>
        <w:t xml:space="preserve">1.自投标（响应）截止时间至本项目发布中标（成交）公告为止，撤销投标（响应）；</w:t>
      </w:r>
      <w:r/>
    </w:p>
    <w:p>
      <w:pPr>
        <w:ind w:firstLine="420"/>
        <w:jc w:val="left"/>
        <w:widowControl/>
        <w:rPr>
          <w:rFonts w:ascii="宋体" w:hAnsi="宋体" w:cs="宋体"/>
          <w:color w:val="000000"/>
          <w:sz w:val="24"/>
          <w:szCs w:val="24"/>
        </w:rPr>
      </w:pPr>
      <w:r>
        <w:rPr>
          <w:rFonts w:hint="eastAsia" w:ascii="宋体" w:hAnsi="宋体" w:cs="宋体"/>
          <w:color w:val="000000"/>
          <w:sz w:val="24"/>
          <w:szCs w:val="24"/>
        </w:rPr>
        <w:t xml:space="preserve">2.中标（成交）后不依法与采购人签订合同；</w:t>
      </w:r>
      <w:r/>
    </w:p>
    <w:p>
      <w:pPr>
        <w:ind w:firstLine="420"/>
        <w:jc w:val="left"/>
        <w:widowControl/>
        <w:rPr>
          <w:rFonts w:ascii="宋体" w:hAnsi="宋体" w:cs="宋体"/>
          <w:color w:val="000000"/>
          <w:sz w:val="24"/>
          <w:szCs w:val="24"/>
        </w:rPr>
      </w:pPr>
      <w:r>
        <w:rPr>
          <w:rFonts w:hint="eastAsia" w:ascii="宋体" w:hAnsi="宋体" w:cs="宋体"/>
          <w:color w:val="000000"/>
          <w:sz w:val="24"/>
          <w:szCs w:val="24"/>
        </w:rPr>
        <w:t xml:space="preserve">3.中标（成交）后不按本采购文件规定向采购人提交履约保证金（如有）；</w:t>
      </w:r>
      <w:r/>
    </w:p>
    <w:p>
      <w:pPr>
        <w:ind w:firstLine="420"/>
        <w:jc w:val="left"/>
        <w:widowControl/>
        <w:rPr>
          <w:rFonts w:ascii="宋体" w:hAnsi="宋体" w:cs="宋体"/>
          <w:color w:val="000000"/>
          <w:sz w:val="24"/>
          <w:szCs w:val="24"/>
        </w:rPr>
      </w:pPr>
      <w:r>
        <w:rPr>
          <w:rFonts w:hint="eastAsia" w:ascii="宋体" w:hAnsi="宋体" w:cs="宋体"/>
          <w:color w:val="000000"/>
          <w:sz w:val="24"/>
          <w:szCs w:val="24"/>
        </w:rPr>
        <w:t xml:space="preserve">4.中标（成交）后不按本采购文件规定向贵方缴纳采购代理费。</w:t>
      </w:r>
      <w:r/>
    </w:p>
    <w:p>
      <w:pPr>
        <w:ind w:firstLine="420"/>
        <w:jc w:val="left"/>
        <w:widowControl/>
        <w:rPr>
          <w:rFonts w:ascii="宋体" w:hAnsi="宋体" w:cs="宋体"/>
          <w:color w:val="000000"/>
          <w:sz w:val="24"/>
          <w:szCs w:val="24"/>
        </w:rPr>
      </w:pPr>
      <w:r>
        <w:rPr>
          <w:rFonts w:hint="eastAsia" w:ascii="宋体" w:hAnsi="宋体" w:cs="宋体"/>
          <w:color w:val="000000"/>
          <w:sz w:val="24"/>
          <w:szCs w:val="24"/>
        </w:rPr>
        <w:t xml:space="preserve">二、我单位知晓上述行为的法律后果，承认本承诺书作为贵方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要求我单位履行违约赔偿义务的依据作用。</w:t>
      </w:r>
      <w:r/>
    </w:p>
    <w:p>
      <w:pPr>
        <w:jc w:val="left"/>
        <w:widowControl/>
        <w:rPr>
          <w:rFonts w:ascii="宋体" w:hAnsi="宋体" w:cs="宋体"/>
          <w:color w:val="000000"/>
          <w:sz w:val="24"/>
          <w:szCs w:val="24"/>
        </w:rPr>
      </w:pPr>
      <w:r>
        <w:rPr>
          <w:rFonts w:ascii="宋体" w:hAnsi="宋体" w:cs="宋体"/>
          <w:color w:val="000000"/>
          <w:sz w:val="24"/>
          <w:szCs w:val="24"/>
        </w:rPr>
      </w:r>
      <w:r/>
    </w:p>
    <w:p>
      <w:pPr>
        <w:jc w:val="left"/>
        <w:widowControl/>
        <w:rPr>
          <w:rFonts w:ascii="宋体" w:hAnsi="宋体" w:cs="宋体"/>
          <w:color w:val="000000"/>
          <w:sz w:val="24"/>
          <w:szCs w:val="24"/>
        </w:rPr>
      </w:pPr>
      <w:r>
        <w:rPr>
          <w:rFonts w:hint="eastAsia" w:ascii="宋体" w:hAnsi="宋体" w:cs="宋体"/>
          <w:color w:val="000000"/>
          <w:sz w:val="24"/>
          <w:szCs w:val="24"/>
        </w:rPr>
        <w:t xml:space="preserve">投标（响应）人（签章）：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地址：</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电话：</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传真：</w:t>
      </w:r>
      <w:r/>
    </w:p>
    <w:p>
      <w:pPr>
        <w:jc w:val="left"/>
        <w:widowControl/>
        <w:rPr>
          <w:rFonts w:ascii="宋体" w:hAnsi="宋体" w:cs="宋体"/>
          <w:color w:val="000000"/>
          <w:sz w:val="24"/>
          <w:szCs w:val="24"/>
          <w:u w:val="single"/>
        </w:rPr>
      </w:pPr>
      <w:r>
        <w:rPr>
          <w:rFonts w:hint="eastAsia" w:ascii="宋体" w:hAnsi="宋体" w:cs="宋体"/>
          <w:color w:val="000000"/>
          <w:sz w:val="24"/>
          <w:szCs w:val="24"/>
        </w:rPr>
        <w:t xml:space="preserve">电子邮件：</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邮编：</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法定代表人或委托代理人：</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日期：</w:t>
      </w:r>
      <w:r/>
    </w:p>
    <w:p>
      <w:pPr>
        <w:pStyle w:val="918"/>
        <w:rPr>
          <w:rFonts w:ascii="宋体" w:hAnsi="宋体" w:cs="宋体"/>
          <w:color w:val="000000"/>
          <w:sz w:val="24"/>
          <w:szCs w:val="24"/>
        </w:rPr>
        <w:sectPr>
          <w:footnotePr/>
          <w:endnotePr/>
          <w:type w:val="nextPage"/>
          <w:pgSz w:w="11906" w:h="16838" w:orient="portrait"/>
          <w:pgMar w:top="1134" w:right="1134" w:bottom="1134" w:left="1134" w:header="680" w:footer="680" w:gutter="0"/>
          <w:cols w:num="1" w:sep="0" w:space="1701" w:equalWidth="1"/>
          <w:docGrid w:linePitch="360"/>
        </w:sectPr>
      </w:pPr>
      <w:r>
        <w:rPr>
          <w:rFonts w:ascii="宋体" w:hAnsi="宋体" w:cs="宋体"/>
          <w:color w:val="000000"/>
          <w:sz w:val="24"/>
          <w:szCs w:val="24"/>
        </w:rPr>
      </w:r>
      <w:r/>
    </w:p>
    <w:p>
      <w:pPr>
        <w:pStyle w:val="917"/>
        <w:spacing w:before="240" w:after="240"/>
        <w:rPr>
          <w:color w:val="000000"/>
        </w:rPr>
      </w:pPr>
      <w:r>
        <w:rPr>
          <w:rFonts w:hint="eastAsia" w:ascii="宋体" w:hAnsi="宋体" w:eastAsia="宋体" w:cs="宋体"/>
          <w:b/>
          <w:color w:val="000000"/>
          <w:sz w:val="32"/>
        </w:rPr>
        <w:t xml:space="preserve">8</w:t>
      </w:r>
      <w:r>
        <w:rPr>
          <w:rFonts w:ascii="宋体" w:hAnsi="宋体" w:eastAsia="宋体" w:cs="宋体"/>
          <w:b/>
          <w:color w:val="000000"/>
          <w:sz w:val="32"/>
        </w:rPr>
        <w:t xml:space="preserve">、技术服务方案</w:t>
      </w:r>
      <w:r/>
    </w:p>
    <w:p>
      <w:pPr>
        <w:pStyle w:val="921"/>
        <w:jc w:val="center"/>
        <w:keepLines/>
        <w:keepNext/>
        <w:spacing w:before="260" w:after="260" w:line="415" w:lineRule="auto"/>
        <w:rPr>
          <w:rFonts w:ascii="宋体" w:hAnsi="宋体"/>
          <w:color w:val="000000"/>
          <w:sz w:val="28"/>
          <w:szCs w:val="28"/>
        </w:rPr>
      </w:pPr>
      <w:r/>
      <w:bookmarkStart w:id="42" w:name="_Toc40430380"/>
      <w:r/>
      <w:bookmarkStart w:id="43" w:name="_Toc35244892"/>
      <w:r>
        <w:rPr>
          <w:rFonts w:hint="eastAsia" w:ascii="宋体" w:hAnsi="宋体"/>
          <w:color w:val="000000"/>
          <w:sz w:val="28"/>
          <w:szCs w:val="28"/>
        </w:rPr>
        <w:t xml:space="preserve">技术服务方案</w:t>
      </w:r>
      <w:bookmarkEnd w:id="42"/>
      <w:r/>
      <w:bookmarkEnd w:id="43"/>
      <w:r/>
      <w:r/>
    </w:p>
    <w:p>
      <w:pPr>
        <w:pStyle w:val="921"/>
        <w:jc w:val="center"/>
        <w:spacing w:line="360" w:lineRule="auto"/>
        <w:rPr>
          <w:rFonts w:ascii="宋体" w:hAnsi="宋体" w:cs="Arial"/>
          <w:color w:val="000000"/>
          <w:sz w:val="24"/>
          <w:szCs w:val="21"/>
        </w:rPr>
      </w:pPr>
      <w:r>
        <w:rPr>
          <w:rFonts w:hint="eastAsia" w:ascii="宋体" w:hAnsi="宋体" w:cs="Arial"/>
          <w:color w:val="000000"/>
          <w:sz w:val="24"/>
          <w:szCs w:val="21"/>
        </w:rPr>
        <w:t xml:space="preserve">（技术服务方案的内容编排等由投标人自定）</w:t>
      </w:r>
      <w:r/>
    </w:p>
    <w:p>
      <w:pPr>
        <w:pStyle w:val="921"/>
        <w:spacing w:line="360" w:lineRule="auto"/>
        <w:rPr>
          <w:rFonts w:ascii="宋体" w:hAnsi="宋体" w:cs="宋体"/>
          <w:b/>
          <w:color w:val="000000"/>
          <w:sz w:val="32"/>
        </w:rPr>
      </w:pPr>
      <w:r>
        <w:rPr>
          <w:rFonts w:ascii="宋体" w:hAnsi="宋体" w:cs="宋体"/>
          <w:b/>
          <w:color w:val="000000"/>
          <w:sz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hint="eastAsia" w:ascii="宋体" w:hAnsi="宋体" w:cs="宋体"/>
          <w:b/>
          <w:color w:val="000000"/>
          <w:sz w:val="32"/>
          <w:szCs w:val="32"/>
        </w:rPr>
        <w:t xml:space="preserve">9、针对本项目的人员配置表</w:t>
      </w:r>
      <w:r/>
    </w:p>
    <w:p>
      <w:pPr>
        <w:jc w:val="center"/>
        <w:rPr>
          <w:rFonts w:ascii="宋体" w:hAnsi="宋体" w:eastAsia="宋体" w:cs="宋体"/>
          <w:b/>
          <w:bCs/>
          <w:color w:val="000000"/>
          <w:spacing w:val="20"/>
          <w:sz w:val="24"/>
          <w:szCs w:val="24"/>
        </w:rPr>
      </w:pPr>
      <w:r>
        <w:rPr>
          <w:rFonts w:hint="eastAsia" w:ascii="宋体" w:hAnsi="宋体" w:eastAsia="宋体" w:cs="宋体"/>
          <w:b/>
          <w:bCs/>
          <w:color w:val="000000"/>
          <w:spacing w:val="20"/>
          <w:sz w:val="24"/>
          <w:szCs w:val="24"/>
        </w:rPr>
        <w:t xml:space="preserve">针对本项目的人员配置表</w:t>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采购编号：</w:t>
      </w:r>
      <w:r/>
    </w:p>
    <w:tbl>
      <w:tblPr>
        <w:tblStyle w:val="698"/>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967" w:type="dxa"/>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1018" w:type="dxa"/>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886" w:type="dxa"/>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性别</w:t>
            </w:r>
            <w:r/>
          </w:p>
        </w:tc>
        <w:tc>
          <w:tcPr>
            <w:tcW w:w="815" w:type="dxa"/>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W w:w="1089" w:type="dxa"/>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学历</w:t>
            </w:r>
            <w:r/>
          </w:p>
        </w:tc>
        <w:tc>
          <w:tcPr>
            <w:tcW w:w="1496" w:type="dxa"/>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职称</w:t>
            </w:r>
            <w:r/>
          </w:p>
        </w:tc>
        <w:tc>
          <w:tcPr>
            <w:gridSpan w:val="2"/>
            <w:tcW w:w="2066"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从事工作</w:t>
            </w:r>
            <w:r/>
          </w:p>
        </w:tc>
        <w:tc>
          <w:tcPr>
            <w:tcW w:w="704" w:type="dxa"/>
            <w:vMerge w:val="restart"/>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130"/>
        </w:trPr>
        <w:tc>
          <w:tcPr>
            <w:tcW w:w="817" w:type="dxa"/>
            <w:vAlign w:val="center"/>
            <w:vMerge w:val="continue"/>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vMerge w:val="continue"/>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vMerge w:val="continue"/>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vMerge w:val="continue"/>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vMerge w:val="continue"/>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vMerge w:val="continue"/>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vMerge w:val="continue"/>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年限</w:t>
            </w:r>
            <w:r/>
          </w:p>
        </w:tc>
        <w:tc>
          <w:tcPr>
            <w:tcW w:w="1183"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工作领域</w:t>
            </w:r>
            <w:r/>
          </w:p>
        </w:tc>
        <w:tc>
          <w:tcPr>
            <w:tcW w:w="704" w:type="dxa"/>
            <w:vMerge w:val="continue"/>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5"/>
        </w:trPr>
        <w:tc>
          <w:tcPr>
            <w:tcW w:w="817"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18"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15"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089"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496"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8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1183"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tcW w:w="704" w:type="dxa"/>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bl>
    <w:p>
      <w:pPr>
        <w:rPr>
          <w:rFonts w:ascii="宋体" w:hAnsi="宋体" w:eastAsia="宋体" w:cs="宋体"/>
          <w:color w:val="000000"/>
          <w:sz w:val="24"/>
          <w:szCs w:val="24"/>
        </w:rPr>
      </w:pPr>
      <w:r>
        <w:rPr>
          <w:rFonts w:hint="eastAsia" w:ascii="宋体" w:hAnsi="宋体" w:eastAsia="宋体" w:cs="宋体"/>
          <w:color w:val="000000"/>
          <w:sz w:val="24"/>
          <w:szCs w:val="24"/>
        </w:rPr>
        <w:t xml:space="preserve">磋商响应单位（签章）：  </w:t>
      </w:r>
      <w:r/>
    </w:p>
    <w:p>
      <w:pPr>
        <w:rPr>
          <w:rFonts w:ascii="宋体" w:hAnsi="宋体" w:eastAsia="宋体" w:cs="宋体"/>
          <w:color w:val="000000"/>
          <w:spacing w:val="20"/>
          <w:sz w:val="24"/>
          <w:szCs w:val="24"/>
        </w:rPr>
      </w:pPr>
      <w:r>
        <w:rPr>
          <w:rFonts w:hint="eastAsia" w:ascii="宋体" w:hAnsi="宋体" w:eastAsia="宋体" w:cs="宋体"/>
          <w:color w:val="000000"/>
          <w:spacing w:val="20"/>
          <w:sz w:val="24"/>
          <w:szCs w:val="24"/>
        </w:rPr>
        <w:t xml:space="preserve">日期：</w:t>
      </w:r>
      <w:r/>
    </w:p>
    <w:p>
      <w:pPr>
        <w:ind w:left="735" w:hanging="735"/>
        <w:rPr>
          <w:rFonts w:ascii="宋体" w:hAnsi="宋体" w:cs="宋体"/>
          <w:color w:val="000000"/>
          <w:szCs w:val="21"/>
        </w:rPr>
      </w:pPr>
      <w:r>
        <w:rPr>
          <w:rFonts w:ascii="宋体" w:hAnsi="宋体" w:cs="宋体"/>
          <w:color w:val="000000"/>
          <w:szCs w:val="21"/>
        </w:rPr>
      </w:r>
      <w:r/>
    </w:p>
    <w:p>
      <w:pPr>
        <w:pageBreakBefore/>
        <w:rPr>
          <w:rFonts w:ascii="宋体" w:hAnsi="宋体" w:cs="宋体"/>
          <w:b/>
          <w:color w:val="000000"/>
          <w:sz w:val="32"/>
          <w:szCs w:val="32"/>
        </w:rPr>
      </w:pPr>
      <w:r>
        <w:rPr>
          <w:rFonts w:hint="eastAsia" w:ascii="宋体" w:hAnsi="宋体" w:cs="宋体"/>
          <w:b/>
          <w:color w:val="000000"/>
          <w:sz w:val="32"/>
          <w:szCs w:val="32"/>
        </w:rPr>
        <w:t xml:space="preserve">10、类似项目</w:t>
      </w:r>
      <w:r>
        <w:rPr>
          <w:rFonts w:hint="eastAsia" w:ascii="宋体" w:hAnsi="宋体" w:cs="宋体"/>
          <w:b/>
          <w:color w:val="000000"/>
          <w:sz w:val="32"/>
          <w:szCs w:val="32"/>
          <w:lang w:val="zh-CN"/>
        </w:rPr>
        <w:t xml:space="preserve">业绩一览表</w:t>
      </w:r>
      <w:r/>
    </w:p>
    <w:p>
      <w:pPr>
        <w:jc w:val="center"/>
        <w:rPr>
          <w:rFonts w:ascii="宋体" w:hAnsi="宋体" w:eastAsia="宋体" w:cs="宋体"/>
          <w:color w:val="000000"/>
          <w:sz w:val="24"/>
          <w:szCs w:val="24"/>
        </w:rPr>
      </w:pPr>
      <w:r>
        <w:rPr>
          <w:rFonts w:hint="eastAsia" w:ascii="宋体" w:hAnsi="宋体" w:eastAsia="宋体" w:cs="宋体"/>
          <w:b/>
          <w:color w:val="000000"/>
          <w:sz w:val="24"/>
          <w:szCs w:val="24"/>
        </w:rPr>
        <w:t xml:space="preserve">类似项目</w:t>
      </w:r>
      <w:r>
        <w:rPr>
          <w:rFonts w:hint="eastAsia" w:ascii="宋体" w:hAnsi="宋体" w:eastAsia="宋体" w:cs="宋体"/>
          <w:b/>
          <w:color w:val="000000"/>
          <w:sz w:val="24"/>
          <w:szCs w:val="24"/>
          <w:lang w:val="zh-CN"/>
        </w:rPr>
        <w:t xml:space="preserve">业绩一览表</w:t>
      </w:r>
      <w:r/>
    </w:p>
    <w:p>
      <w:pPr>
        <w:rPr>
          <w:rFonts w:ascii="宋体" w:hAnsi="宋体" w:eastAsia="宋体" w:cs="宋体"/>
          <w:color w:val="000000"/>
          <w:sz w:val="24"/>
          <w:szCs w:val="24"/>
        </w:rPr>
      </w:pPr>
      <w:r>
        <w:rPr>
          <w:rFonts w:ascii="宋体" w:hAnsi="宋体" w:eastAsia="宋体" w:cs="宋体"/>
          <w:color w:val="000000"/>
          <w:sz w:val="24"/>
          <w:szCs w:val="24"/>
        </w:rPr>
      </w:r>
      <w:r/>
    </w:p>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采购编号：</w:t>
      </w:r>
      <w:r/>
    </w:p>
    <w:tbl>
      <w:tblPr>
        <w:tblStyle w:val="69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8"/>
        <w:gridCol w:w="1711"/>
        <w:gridCol w:w="1711"/>
        <w:gridCol w:w="2035"/>
        <w:gridCol w:w="1792"/>
        <w:gridCol w:w="990"/>
      </w:tblGrid>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643"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643"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竣工验收日期</w:t>
            </w:r>
            <w:r/>
          </w:p>
        </w:tc>
        <w:tc>
          <w:tcPr>
            <w:tcW w:w="1954"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工程类型</w:t>
            </w:r>
            <w:r/>
          </w:p>
        </w:tc>
        <w:tc>
          <w:tcPr>
            <w:tcW w:w="1720"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合同金额</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（万元）</w:t>
            </w:r>
            <w:r/>
          </w:p>
        </w:tc>
        <w:tc>
          <w:tcPr>
            <w:tcW w:w="950"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954"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72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95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954"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72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95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954"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72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95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954"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72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95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954"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72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95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643"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954"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172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c>
          <w:tcPr>
            <w:tcW w:w="950" w:type="dxa"/>
            <w:vAlign w:val="center"/>
            <w:textDirection w:val="lrTb"/>
            <w:noWrap/>
          </w:tcPr>
          <w:p>
            <w:pPr>
              <w:ind w:left="420"/>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643"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643"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54"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720"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0"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643"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643"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54"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720"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0"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spacing w:line="34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注：1、本表后附采购文件中评审方法及评分标准中要求提供的其他证明材料。</w:t>
      </w:r>
      <w:r/>
    </w:p>
    <w:p>
      <w:pPr>
        <w:pStyle w:val="923"/>
        <w:rPr>
          <w:rFonts w:hAnsi="宋体" w:eastAsia="宋体" w:cs="宋体"/>
          <w:color w:val="000000"/>
          <w:sz w:val="24"/>
          <w:szCs w:val="24"/>
        </w:rPr>
      </w:pPr>
      <w:r>
        <w:rPr>
          <w:rFonts w:hAnsi="宋体" w:eastAsia="宋体" w:cs="宋体"/>
          <w:color w:val="000000"/>
          <w:sz w:val="24"/>
          <w:szCs w:val="24"/>
        </w:rPr>
      </w:r>
      <w:r/>
    </w:p>
    <w:p>
      <w:pPr>
        <w:pStyle w:val="923"/>
        <w:rPr>
          <w:rFonts w:hAnsi="宋体" w:eastAsia="宋体" w:cs="宋体"/>
          <w:color w:val="000000"/>
          <w:sz w:val="24"/>
          <w:szCs w:val="24"/>
        </w:rPr>
      </w:pPr>
      <w:r>
        <w:rPr>
          <w:rFonts w:hint="eastAsia" w:hAnsi="宋体" w:eastAsia="宋体" w:cs="宋体"/>
          <w:color w:val="000000"/>
          <w:sz w:val="24"/>
          <w:szCs w:val="24"/>
        </w:rPr>
        <w:t xml:space="preserve">磋商响应单位（签章）：</w:t>
      </w:r>
      <w:r/>
    </w:p>
    <w:p>
      <w:pPr>
        <w:pStyle w:val="923"/>
        <w:rPr>
          <w:rFonts w:hAnsi="宋体" w:eastAsia="宋体" w:cs="宋体"/>
          <w:color w:val="000000"/>
          <w:sz w:val="24"/>
          <w:szCs w:val="24"/>
        </w:rPr>
      </w:pPr>
      <w:r>
        <w:rPr>
          <w:rFonts w:hint="eastAsia" w:hAnsi="宋体" w:eastAsia="宋体" w:cs="宋体"/>
          <w:color w:val="000000"/>
          <w:sz w:val="24"/>
          <w:szCs w:val="24"/>
        </w:rPr>
        <w:t xml:space="preserve">日期：</w:t>
      </w:r>
      <w:r/>
    </w:p>
    <w:p>
      <w:pPr>
        <w:rPr>
          <w:rFonts w:ascii="宋体" w:hAnsi="宋体" w:cs="宋体"/>
          <w:color w:val="000000"/>
        </w:rPr>
      </w:pPr>
      <w:r>
        <w:rPr>
          <w:rFonts w:ascii="宋体" w:hAnsi="宋体" w:cs="宋体"/>
          <w:color w:val="000000"/>
        </w:rPr>
      </w:r>
      <w:r/>
    </w:p>
    <w:p>
      <w:pPr>
        <w:ind w:firstLine="7200"/>
        <w:jc w:val="left"/>
        <w:spacing w:before="75" w:after="75" w:line="435" w:lineRule="atLeast"/>
        <w:widowControl/>
        <w:rPr>
          <w:rFonts w:ascii="Calibri" w:hAnsi="Calibri" w:eastAsia="宋体" w:cs="Times New Roman"/>
          <w:sz w:val="24"/>
          <w:szCs w:val="24"/>
        </w:rPr>
      </w:pPr>
      <w:r>
        <w:rPr>
          <w:rFonts w:hint="eastAsia" w:ascii="宋体" w:hAnsi="宋体" w:eastAsia="宋体" w:cs="宋体"/>
          <w:sz w:val="24"/>
          <w:szCs w:val="24"/>
        </w:rPr>
        <w:t xml:space="preserve">（全文完）</w:t>
      </w:r>
      <w:r/>
    </w:p>
    <w:p>
      <w:r/>
      <w:r/>
    </w:p>
    <w:sectPr>
      <w:footnotePr/>
      <w:endnotePr/>
      <w:type w:val="nextPage"/>
      <w:pgSz w:w="11906" w:h="16838" w:orient="portrait"/>
      <w:pgMar w:top="1247" w:right="1247" w:bottom="12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宋体-18030">
    <w:panose1 w:val="02010600030101010101"/>
  </w:font>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仿宋">
    <w:panose1 w:val="02010609060101010101"/>
  </w:font>
  <w:font w:name="等线 Light">
    <w:panose1 w:val="0201060003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8"/>
      </w:rPr>
      <w:framePr w:wrap="around" w:vAnchor="text" w:hAnchor="margin" w:xAlign="center" w:y="1"/>
    </w:pPr>
    <w:r>
      <w:rPr>
        <w:rStyle w:val="728"/>
      </w:rPr>
      <w:fldChar w:fldCharType="begin"/>
    </w:r>
    <w:r>
      <w:rPr>
        <w:rStyle w:val="728"/>
      </w:rPr>
      <w:instrText xml:space="preserve">PAGE  </w:instrText>
    </w:r>
    <w:r>
      <w:rPr>
        <w:rStyle w:val="728"/>
      </w:rPr>
      <w:fldChar w:fldCharType="separate"/>
    </w:r>
    <w:r>
      <w:rPr>
        <w:rStyle w:val="728"/>
      </w:rPr>
      <w:t xml:space="preserve">- 47 -</w:t>
    </w:r>
    <w:r>
      <w:rPr>
        <w:rStyle w:val="728"/>
      </w:rPr>
      <w:fldChar w:fldCharType="end"/>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8"/>
      </w:rPr>
      <w:framePr w:wrap="around" w:vAnchor="text" w:hAnchor="margin" w:xAlign="center" w:y="1"/>
    </w:pPr>
    <w:r>
      <w:rPr>
        <w:rStyle w:val="728"/>
      </w:rPr>
      <w:fldChar w:fldCharType="begin"/>
    </w:r>
    <w:r>
      <w:rPr>
        <w:rStyle w:val="728"/>
      </w:rPr>
      <w:instrText xml:space="preserve">PAGE  </w:instrText>
    </w:r>
    <w:r>
      <w:rPr>
        <w:rStyle w:val="728"/>
      </w:rP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16"/>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7"/>
  </w:num>
  <w:num w:numId="4">
    <w:abstractNumId w:val="4"/>
  </w:num>
  <w:num w:numId="5">
    <w:abstractNumId w:val="2"/>
  </w:num>
  <w:num w:numId="6">
    <w:abstractNumId w:val="5"/>
    <w:lvlOverride w:ilvl="0">
      <w:startOverride w:val="1"/>
    </w:lvlOverride>
  </w:num>
  <w:num w:numId="7">
    <w:abstractNumId w:val="8"/>
  </w:num>
  <w:num w:numId="8">
    <w:abstractNumId w:val="1"/>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97"/>
    <w:link w:val="689"/>
    <w:uiPriority w:val="9"/>
    <w:rPr>
      <w:rFonts w:ascii="Arial" w:hAnsi="Arial" w:eastAsia="Arial" w:cs="Arial"/>
      <w:sz w:val="34"/>
    </w:rPr>
  </w:style>
  <w:style w:type="character" w:styleId="17">
    <w:name w:val="Heading 3 Char"/>
    <w:basedOn w:val="697"/>
    <w:link w:val="690"/>
    <w:uiPriority w:val="9"/>
    <w:rPr>
      <w:rFonts w:ascii="Arial" w:hAnsi="Arial" w:eastAsia="Arial" w:cs="Arial"/>
      <w:sz w:val="30"/>
      <w:szCs w:val="30"/>
    </w:rPr>
  </w:style>
  <w:style w:type="character" w:styleId="19">
    <w:name w:val="Heading 4 Char"/>
    <w:basedOn w:val="697"/>
    <w:link w:val="691"/>
    <w:uiPriority w:val="9"/>
    <w:rPr>
      <w:rFonts w:ascii="Arial" w:hAnsi="Arial" w:eastAsia="Arial" w:cs="Arial"/>
      <w:b/>
      <w:bCs/>
      <w:sz w:val="26"/>
      <w:szCs w:val="26"/>
    </w:rPr>
  </w:style>
  <w:style w:type="character" w:styleId="21">
    <w:name w:val="Heading 5 Char"/>
    <w:basedOn w:val="697"/>
    <w:link w:val="692"/>
    <w:uiPriority w:val="9"/>
    <w:rPr>
      <w:rFonts w:ascii="Arial" w:hAnsi="Arial" w:eastAsia="Arial" w:cs="Arial"/>
      <w:b/>
      <w:bCs/>
      <w:sz w:val="24"/>
      <w:szCs w:val="24"/>
    </w:rPr>
  </w:style>
  <w:style w:type="character" w:styleId="23">
    <w:name w:val="Heading 6 Char"/>
    <w:basedOn w:val="697"/>
    <w:link w:val="693"/>
    <w:uiPriority w:val="9"/>
    <w:rPr>
      <w:rFonts w:ascii="Arial" w:hAnsi="Arial" w:eastAsia="Arial" w:cs="Arial"/>
      <w:b/>
      <w:bCs/>
      <w:sz w:val="22"/>
      <w:szCs w:val="22"/>
    </w:rPr>
  </w:style>
  <w:style w:type="character" w:styleId="25">
    <w:name w:val="Heading 7 Char"/>
    <w:basedOn w:val="697"/>
    <w:link w:val="694"/>
    <w:uiPriority w:val="9"/>
    <w:rPr>
      <w:rFonts w:ascii="Arial" w:hAnsi="Arial" w:eastAsia="Arial" w:cs="Arial"/>
      <w:b/>
      <w:bCs/>
      <w:i/>
      <w:iCs/>
      <w:sz w:val="22"/>
      <w:szCs w:val="22"/>
    </w:rPr>
  </w:style>
  <w:style w:type="character" w:styleId="27">
    <w:name w:val="Heading 8 Char"/>
    <w:basedOn w:val="697"/>
    <w:link w:val="695"/>
    <w:uiPriority w:val="9"/>
    <w:rPr>
      <w:rFonts w:ascii="Arial" w:hAnsi="Arial" w:eastAsia="Arial" w:cs="Arial"/>
      <w:i/>
      <w:iCs/>
      <w:sz w:val="22"/>
      <w:szCs w:val="22"/>
    </w:rPr>
  </w:style>
  <w:style w:type="character" w:styleId="29">
    <w:name w:val="Heading 9 Char"/>
    <w:basedOn w:val="697"/>
    <w:link w:val="696"/>
    <w:uiPriority w:val="9"/>
    <w:rPr>
      <w:rFonts w:ascii="Arial" w:hAnsi="Arial" w:eastAsia="Arial" w:cs="Arial"/>
      <w:i/>
      <w:iCs/>
      <w:sz w:val="21"/>
      <w:szCs w:val="21"/>
    </w:rPr>
  </w:style>
  <w:style w:type="character" w:styleId="34">
    <w:name w:val="Title Char"/>
    <w:basedOn w:val="697"/>
    <w:link w:val="723"/>
    <w:uiPriority w:val="10"/>
    <w:rPr>
      <w:sz w:val="48"/>
      <w:szCs w:val="48"/>
    </w:rPr>
  </w:style>
  <w:style w:type="character" w:styleId="36">
    <w:name w:val="Subtitle Char"/>
    <w:basedOn w:val="697"/>
    <w:link w:val="715"/>
    <w:uiPriority w:val="11"/>
    <w:rPr>
      <w:sz w:val="24"/>
      <w:szCs w:val="24"/>
    </w:rPr>
  </w:style>
  <w:style w:type="character" w:styleId="38">
    <w:name w:val="Quote Char"/>
    <w:link w:val="746"/>
    <w:uiPriority w:val="29"/>
    <w:rPr>
      <w:i/>
    </w:rPr>
  </w:style>
  <w:style w:type="character" w:styleId="40">
    <w:name w:val="Intense Quote Char"/>
    <w:link w:val="748"/>
    <w:uiPriority w:val="30"/>
    <w:rPr>
      <w:i/>
    </w:r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6"/>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87" w:default="1">
    <w:name w:val="Normal"/>
    <w:next w:val="699"/>
    <w:uiPriority w:val="0"/>
    <w:qFormat/>
    <w:pPr>
      <w:jc w:val="both"/>
      <w:spacing w:line="360" w:lineRule="auto"/>
      <w:widowControl w:val="off"/>
    </w:pPr>
    <w:rPr>
      <w:rFonts w:asciiTheme="minorHAnsi" w:hAnsiTheme="minorHAnsi" w:eastAsiaTheme="minorEastAsia" w:cstheme="minorBidi"/>
      <w:sz w:val="21"/>
      <w:szCs w:val="22"/>
      <w:lang w:val="en-US" w:eastAsia="zh-CN" w:bidi="ar-SA"/>
    </w:rPr>
  </w:style>
  <w:style w:type="paragraph" w:styleId="688">
    <w:name w:val="Heading 1"/>
    <w:basedOn w:val="687"/>
    <w:next w:val="687"/>
    <w:link w:val="883"/>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689">
    <w:name w:val="Heading 2"/>
    <w:basedOn w:val="687"/>
    <w:next w:val="687"/>
    <w:link w:val="734"/>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35"/>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36"/>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37"/>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38"/>
    <w:uiPriority w:val="9"/>
    <w:unhideWhenUsed/>
    <w:qFormat/>
    <w:pPr>
      <w:keepLines/>
      <w:keepNext/>
      <w:spacing w:before="320" w:after="200"/>
      <w:outlineLvl w:val="5"/>
    </w:pPr>
    <w:rPr>
      <w:rFonts w:ascii="Arial" w:hAnsi="Arial" w:eastAsia="Arial" w:cs="Arial"/>
      <w:b/>
      <w:bCs/>
      <w:sz w:val="22"/>
    </w:rPr>
  </w:style>
  <w:style w:type="paragraph" w:styleId="694">
    <w:name w:val="Heading 7"/>
    <w:basedOn w:val="687"/>
    <w:next w:val="687"/>
    <w:link w:val="739"/>
    <w:uiPriority w:val="9"/>
    <w:unhideWhenUsed/>
    <w:qFormat/>
    <w:pPr>
      <w:keepLines/>
      <w:keepNext/>
      <w:spacing w:before="320" w:after="200"/>
      <w:outlineLvl w:val="6"/>
    </w:pPr>
    <w:rPr>
      <w:rFonts w:ascii="Arial" w:hAnsi="Arial" w:eastAsia="Arial" w:cs="Arial"/>
      <w:b/>
      <w:bCs/>
      <w:i/>
      <w:iCs/>
      <w:sz w:val="22"/>
    </w:rPr>
  </w:style>
  <w:style w:type="paragraph" w:styleId="695">
    <w:name w:val="Heading 8"/>
    <w:basedOn w:val="687"/>
    <w:next w:val="687"/>
    <w:link w:val="740"/>
    <w:uiPriority w:val="9"/>
    <w:unhideWhenUsed/>
    <w:qFormat/>
    <w:pPr>
      <w:keepLines/>
      <w:keepNext/>
      <w:spacing w:before="320" w:after="200"/>
      <w:outlineLvl w:val="7"/>
    </w:pPr>
    <w:rPr>
      <w:rFonts w:ascii="Arial" w:hAnsi="Arial" w:eastAsia="Arial" w:cs="Arial"/>
      <w:i/>
      <w:iCs/>
      <w:sz w:val="22"/>
    </w:rPr>
  </w:style>
  <w:style w:type="paragraph" w:styleId="696">
    <w:name w:val="Heading 9"/>
    <w:basedOn w:val="687"/>
    <w:next w:val="687"/>
    <w:link w:val="741"/>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w:basedOn w:val="687"/>
    <w:uiPriority w:val="0"/>
    <w:qFormat/>
    <w:rPr>
      <w:rFonts w:ascii="等线 Light" w:hAnsi="Times New Roman" w:eastAsia="等线 Light" w:cs="Times New Roman"/>
      <w:sz w:val="28"/>
      <w:szCs w:val="20"/>
    </w:rPr>
  </w:style>
  <w:style w:type="paragraph" w:styleId="700">
    <w:name w:val="toc 7"/>
    <w:basedOn w:val="687"/>
    <w:next w:val="687"/>
    <w:uiPriority w:val="39"/>
    <w:unhideWhenUsed/>
    <w:qFormat/>
    <w:pPr>
      <w:ind w:left="1701"/>
      <w:spacing w:after="57"/>
    </w:pPr>
  </w:style>
  <w:style w:type="paragraph" w:styleId="701">
    <w:name w:val="Normal Indent"/>
    <w:basedOn w:val="687"/>
    <w:link w:val="884"/>
    <w:uiPriority w:val="0"/>
    <w:qFormat/>
    <w:pPr>
      <w:ind w:firstLine="420"/>
      <w:jc w:val="left"/>
      <w:spacing w:line="240" w:lineRule="auto"/>
    </w:pPr>
    <w:rPr>
      <w:rFonts w:ascii="Times New Roman" w:hAnsi="Times New Roman" w:eastAsia="楷体_GB2312" w:cs="Times New Roman"/>
      <w:sz w:val="24"/>
      <w:szCs w:val="20"/>
    </w:rPr>
  </w:style>
  <w:style w:type="paragraph" w:styleId="702">
    <w:name w:val="Caption"/>
    <w:basedOn w:val="687"/>
    <w:next w:val="687"/>
    <w:uiPriority w:val="35"/>
    <w:semiHidden/>
    <w:unhideWhenUsed/>
    <w:qFormat/>
    <w:pPr>
      <w:spacing w:line="276" w:lineRule="auto"/>
    </w:pPr>
    <w:rPr>
      <w:b/>
      <w:bCs/>
      <w:color w:val="4f81bd" w:themeColor="accent1"/>
      <w:sz w:val="18"/>
      <w:szCs w:val="18"/>
    </w:rPr>
  </w:style>
  <w:style w:type="paragraph" w:styleId="703">
    <w:name w:val="Document Map"/>
    <w:basedOn w:val="687"/>
    <w:link w:val="891"/>
    <w:uiPriority w:val="99"/>
    <w:semiHidden/>
    <w:unhideWhenUsed/>
    <w:qFormat/>
    <w:pPr>
      <w:spacing w:line="240" w:lineRule="auto"/>
    </w:pPr>
    <w:rPr>
      <w:rFonts w:ascii="宋体" w:hAnsi="Calibri" w:eastAsia="宋体" w:cs="Times New Roman"/>
      <w:sz w:val="18"/>
      <w:szCs w:val="18"/>
    </w:rPr>
  </w:style>
  <w:style w:type="paragraph" w:styleId="704">
    <w:name w:val="annotation text"/>
    <w:basedOn w:val="687"/>
    <w:link w:val="924"/>
    <w:uiPriority w:val="99"/>
    <w:unhideWhenUsed/>
    <w:qFormat/>
    <w:pPr>
      <w:jc w:val="left"/>
    </w:pPr>
  </w:style>
  <w:style w:type="paragraph" w:styleId="705">
    <w:name w:val="Block Text"/>
    <w:basedOn w:val="687"/>
    <w:uiPriority w:val="0"/>
    <w:qFormat/>
    <w:pPr>
      <w:ind w:left="630" w:right="-609" w:firstLine="420"/>
    </w:pPr>
    <w:rPr>
      <w:rFonts w:hint="eastAsia" w:ascii="仿宋_GB2312" w:hAnsi="Times New Roman" w:eastAsia="仿宋_GB2312" w:cs="Times New Roman"/>
      <w:szCs w:val="20"/>
    </w:rPr>
  </w:style>
  <w:style w:type="paragraph" w:styleId="706">
    <w:name w:val="toc 5"/>
    <w:basedOn w:val="687"/>
    <w:next w:val="687"/>
    <w:uiPriority w:val="39"/>
    <w:unhideWhenUsed/>
    <w:qFormat/>
    <w:pPr>
      <w:ind w:left="1134"/>
      <w:spacing w:after="57"/>
    </w:pPr>
  </w:style>
  <w:style w:type="paragraph" w:styleId="707">
    <w:name w:val="toc 3"/>
    <w:basedOn w:val="687"/>
    <w:next w:val="687"/>
    <w:uiPriority w:val="39"/>
    <w:unhideWhenUsed/>
    <w:qFormat/>
    <w:pPr>
      <w:ind w:left="567"/>
      <w:spacing w:after="57"/>
    </w:pPr>
  </w:style>
  <w:style w:type="paragraph" w:styleId="708">
    <w:name w:val="toc 8"/>
    <w:basedOn w:val="687"/>
    <w:next w:val="687"/>
    <w:uiPriority w:val="39"/>
    <w:unhideWhenUsed/>
    <w:qFormat/>
    <w:pPr>
      <w:ind w:left="1984"/>
      <w:spacing w:after="57"/>
    </w:pPr>
  </w:style>
  <w:style w:type="paragraph" w:styleId="709">
    <w:name w:val="endnote text"/>
    <w:basedOn w:val="687"/>
    <w:link w:val="879"/>
    <w:uiPriority w:val="99"/>
    <w:semiHidden/>
    <w:unhideWhenUsed/>
    <w:qFormat/>
    <w:pPr>
      <w:spacing w:line="240" w:lineRule="auto"/>
    </w:pPr>
    <w:rPr>
      <w:sz w:val="20"/>
    </w:rPr>
  </w:style>
  <w:style w:type="paragraph" w:styleId="710">
    <w:name w:val="Balloon Text"/>
    <w:basedOn w:val="687"/>
    <w:link w:val="890"/>
    <w:uiPriority w:val="99"/>
    <w:semiHidden/>
    <w:unhideWhenUsed/>
    <w:qFormat/>
    <w:pPr>
      <w:spacing w:line="240" w:lineRule="auto"/>
    </w:pPr>
    <w:rPr>
      <w:rFonts w:ascii="Calibri" w:hAnsi="Calibri" w:eastAsia="宋体" w:cs="Times New Roman"/>
      <w:sz w:val="18"/>
      <w:szCs w:val="18"/>
    </w:rPr>
  </w:style>
  <w:style w:type="paragraph" w:styleId="711">
    <w:name w:val="Footer"/>
    <w:basedOn w:val="687"/>
    <w:link w:val="882"/>
    <w:uiPriority w:val="99"/>
    <w:semiHidden/>
    <w:unhideWhenUsed/>
    <w:qFormat/>
    <w:pPr>
      <w:jc w:val="left"/>
      <w:spacing w:line="240" w:lineRule="auto"/>
      <w:tabs>
        <w:tab w:val="center" w:pos="4153" w:leader="none"/>
        <w:tab w:val="right" w:pos="8306" w:leader="none"/>
      </w:tabs>
    </w:pPr>
    <w:rPr>
      <w:sz w:val="18"/>
      <w:szCs w:val="18"/>
    </w:rPr>
  </w:style>
  <w:style w:type="paragraph" w:styleId="712">
    <w:name w:val="Header"/>
    <w:basedOn w:val="687"/>
    <w:link w:val="881"/>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13">
    <w:name w:val="toc 1"/>
    <w:basedOn w:val="687"/>
    <w:next w:val="687"/>
    <w:uiPriority w:val="39"/>
    <w:unhideWhenUsed/>
    <w:qFormat/>
    <w:pPr>
      <w:spacing w:after="57"/>
    </w:pPr>
  </w:style>
  <w:style w:type="paragraph" w:styleId="714">
    <w:name w:val="toc 4"/>
    <w:basedOn w:val="687"/>
    <w:next w:val="687"/>
    <w:uiPriority w:val="39"/>
    <w:unhideWhenUsed/>
    <w:qFormat/>
    <w:pPr>
      <w:ind w:left="850"/>
      <w:spacing w:after="57"/>
    </w:pPr>
  </w:style>
  <w:style w:type="paragraph" w:styleId="715">
    <w:name w:val="Subtitle"/>
    <w:basedOn w:val="687"/>
    <w:next w:val="687"/>
    <w:link w:val="745"/>
    <w:uiPriority w:val="11"/>
    <w:qFormat/>
    <w:pPr>
      <w:spacing w:before="200" w:after="200"/>
    </w:pPr>
    <w:rPr>
      <w:sz w:val="24"/>
      <w:szCs w:val="24"/>
    </w:rPr>
  </w:style>
  <w:style w:type="paragraph" w:styleId="716">
    <w:name w:val="footnote text"/>
    <w:basedOn w:val="687"/>
    <w:link w:val="878"/>
    <w:uiPriority w:val="99"/>
    <w:semiHidden/>
    <w:unhideWhenUsed/>
    <w:qFormat/>
    <w:pPr>
      <w:spacing w:after="40" w:line="240" w:lineRule="auto"/>
    </w:pPr>
    <w:rPr>
      <w:sz w:val="18"/>
    </w:rPr>
  </w:style>
  <w:style w:type="paragraph" w:styleId="717">
    <w:name w:val="toc 6"/>
    <w:basedOn w:val="687"/>
    <w:next w:val="687"/>
    <w:uiPriority w:val="39"/>
    <w:unhideWhenUsed/>
    <w:qFormat/>
    <w:pPr>
      <w:ind w:left="1417"/>
      <w:spacing w:after="57"/>
    </w:pPr>
  </w:style>
  <w:style w:type="paragraph" w:styleId="718">
    <w:name w:val="Body Text Indent 3"/>
    <w:basedOn w:val="687"/>
    <w:link w:val="889"/>
    <w:uiPriority w:val="0"/>
    <w:qFormat/>
    <w:pPr>
      <w:ind w:firstLine="480"/>
      <w:jc w:val="left"/>
      <w:spacing w:line="440" w:lineRule="atLeast"/>
    </w:pPr>
    <w:rPr>
      <w:rFonts w:ascii="Times New Roman" w:hAnsi="Times New Roman" w:eastAsia="宋体" w:cs="Times New Roman"/>
      <w:sz w:val="24"/>
      <w:szCs w:val="24"/>
    </w:rPr>
  </w:style>
  <w:style w:type="paragraph" w:styleId="719">
    <w:name w:val="table of figures"/>
    <w:basedOn w:val="687"/>
    <w:next w:val="687"/>
    <w:uiPriority w:val="99"/>
    <w:unhideWhenUsed/>
    <w:qFormat/>
  </w:style>
  <w:style w:type="paragraph" w:styleId="720">
    <w:name w:val="toc 2"/>
    <w:basedOn w:val="687"/>
    <w:next w:val="687"/>
    <w:uiPriority w:val="39"/>
    <w:unhideWhenUsed/>
    <w:qFormat/>
    <w:pPr>
      <w:ind w:left="283"/>
      <w:spacing w:after="57"/>
    </w:pPr>
  </w:style>
  <w:style w:type="paragraph" w:styleId="721">
    <w:name w:val="toc 9"/>
    <w:basedOn w:val="687"/>
    <w:next w:val="687"/>
    <w:uiPriority w:val="39"/>
    <w:unhideWhenUsed/>
    <w:qFormat/>
    <w:pPr>
      <w:ind w:left="2268"/>
      <w:spacing w:after="57"/>
    </w:pPr>
  </w:style>
  <w:style w:type="paragraph" w:styleId="722">
    <w:name w:val="Normal (Web)"/>
    <w:basedOn w:val="687"/>
    <w:uiPriority w:val="99"/>
    <w:qFormat/>
    <w:pPr>
      <w:jc w:val="left"/>
      <w:spacing w:beforeAutospacing="1" w:afterAutospacing="1" w:line="240" w:lineRule="auto"/>
    </w:pPr>
    <w:rPr>
      <w:rFonts w:ascii="Calibri" w:hAnsi="Calibri" w:eastAsia="宋体" w:cs="Times New Roman"/>
      <w:sz w:val="24"/>
      <w:szCs w:val="24"/>
    </w:rPr>
  </w:style>
  <w:style w:type="paragraph" w:styleId="723">
    <w:name w:val="Title"/>
    <w:basedOn w:val="687"/>
    <w:next w:val="687"/>
    <w:link w:val="744"/>
    <w:uiPriority w:val="10"/>
    <w:qFormat/>
    <w:pPr>
      <w:contextualSpacing/>
      <w:spacing w:before="300" w:after="200"/>
    </w:pPr>
    <w:rPr>
      <w:sz w:val="48"/>
      <w:szCs w:val="48"/>
    </w:rPr>
  </w:style>
  <w:style w:type="paragraph" w:styleId="724">
    <w:name w:val="annotation subject"/>
    <w:basedOn w:val="704"/>
    <w:next w:val="704"/>
    <w:link w:val="925"/>
    <w:uiPriority w:val="99"/>
    <w:semiHidden/>
    <w:unhideWhenUsed/>
    <w:qFormat/>
    <w:rPr>
      <w:b/>
      <w:bCs/>
    </w:rPr>
  </w:style>
  <w:style w:type="table" w:styleId="725">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Strong"/>
    <w:basedOn w:val="697"/>
    <w:uiPriority w:val="0"/>
    <w:qFormat/>
    <w:rPr>
      <w:b/>
    </w:rPr>
  </w:style>
  <w:style w:type="character" w:styleId="727">
    <w:name w:val="endnote reference"/>
    <w:basedOn w:val="697"/>
    <w:uiPriority w:val="99"/>
    <w:semiHidden/>
    <w:unhideWhenUsed/>
    <w:qFormat/>
    <w:rPr>
      <w:vertAlign w:val="superscript"/>
    </w:rPr>
  </w:style>
  <w:style w:type="character" w:styleId="728">
    <w:name w:val="page number"/>
    <w:basedOn w:val="697"/>
    <w:uiPriority w:val="99"/>
    <w:semiHidden/>
    <w:unhideWhenUsed/>
    <w:qFormat/>
  </w:style>
  <w:style w:type="character" w:styleId="729">
    <w:name w:val="Hyperlink"/>
    <w:uiPriority w:val="99"/>
    <w:unhideWhenUsed/>
    <w:qFormat/>
    <w:rPr>
      <w:color w:val="0000ff" w:themeColor="hyperlink"/>
      <w:u w:val="single"/>
    </w:rPr>
  </w:style>
  <w:style w:type="character" w:styleId="730">
    <w:name w:val="annotation reference"/>
    <w:basedOn w:val="697"/>
    <w:uiPriority w:val="99"/>
    <w:semiHidden/>
    <w:unhideWhenUsed/>
    <w:qFormat/>
    <w:rPr>
      <w:sz w:val="21"/>
      <w:szCs w:val="21"/>
    </w:rPr>
  </w:style>
  <w:style w:type="character" w:styleId="731">
    <w:name w:val="footnote reference"/>
    <w:basedOn w:val="697"/>
    <w:uiPriority w:val="99"/>
    <w:unhideWhenUsed/>
    <w:qFormat/>
    <w:rPr>
      <w:vertAlign w:val="superscript"/>
    </w:rPr>
  </w:style>
  <w:style w:type="paragraph" w:styleId="732" w:customStyle="1">
    <w:name w:val="首行缩进"/>
    <w:basedOn w:val="687"/>
    <w:uiPriority w:val="0"/>
    <w:qFormat/>
    <w:pPr>
      <w:ind w:left="1024" w:firstLine="480"/>
      <w:spacing w:line="240" w:lineRule="auto"/>
      <w:widowControl/>
    </w:pPr>
    <w:rPr>
      <w:rFonts w:ascii="Times New Roman" w:hAnsi="Times New Roman" w:eastAsia="宋体" w:cs="Times New Roman"/>
      <w:sz w:val="20"/>
      <w:szCs w:val="20"/>
      <w:lang w:val="zh-CN"/>
    </w:rPr>
  </w:style>
  <w:style w:type="character" w:styleId="733" w:customStyle="1">
    <w:name w:val="Heading 1 Char"/>
    <w:basedOn w:val="697"/>
    <w:uiPriority w:val="9"/>
    <w:qFormat/>
    <w:rPr>
      <w:rFonts w:ascii="Arial" w:hAnsi="Arial" w:eastAsia="Arial" w:cs="Arial"/>
      <w:sz w:val="40"/>
      <w:szCs w:val="40"/>
    </w:rPr>
  </w:style>
  <w:style w:type="character" w:styleId="734" w:customStyle="1">
    <w:name w:val="标题 2 字符"/>
    <w:basedOn w:val="697"/>
    <w:link w:val="689"/>
    <w:uiPriority w:val="9"/>
    <w:qFormat/>
    <w:rPr>
      <w:rFonts w:ascii="Arial" w:hAnsi="Arial" w:eastAsia="Arial" w:cs="Arial"/>
      <w:sz w:val="34"/>
    </w:rPr>
  </w:style>
  <w:style w:type="character" w:styleId="735" w:customStyle="1">
    <w:name w:val="标题 3 字符"/>
    <w:basedOn w:val="697"/>
    <w:link w:val="690"/>
    <w:uiPriority w:val="9"/>
    <w:qFormat/>
    <w:rPr>
      <w:rFonts w:ascii="Arial" w:hAnsi="Arial" w:eastAsia="Arial" w:cs="Arial"/>
      <w:sz w:val="30"/>
      <w:szCs w:val="30"/>
    </w:rPr>
  </w:style>
  <w:style w:type="character" w:styleId="736" w:customStyle="1">
    <w:name w:val="标题 4 字符"/>
    <w:basedOn w:val="697"/>
    <w:link w:val="691"/>
    <w:uiPriority w:val="9"/>
    <w:qFormat/>
    <w:rPr>
      <w:rFonts w:ascii="Arial" w:hAnsi="Arial" w:eastAsia="Arial" w:cs="Arial"/>
      <w:b/>
      <w:bCs/>
      <w:sz w:val="26"/>
      <w:szCs w:val="26"/>
    </w:rPr>
  </w:style>
  <w:style w:type="character" w:styleId="737" w:customStyle="1">
    <w:name w:val="标题 5 字符"/>
    <w:basedOn w:val="697"/>
    <w:link w:val="692"/>
    <w:uiPriority w:val="9"/>
    <w:qFormat/>
    <w:rPr>
      <w:rFonts w:ascii="Arial" w:hAnsi="Arial" w:eastAsia="Arial" w:cs="Arial"/>
      <w:b/>
      <w:bCs/>
      <w:sz w:val="24"/>
      <w:szCs w:val="24"/>
    </w:rPr>
  </w:style>
  <w:style w:type="character" w:styleId="738" w:customStyle="1">
    <w:name w:val="标题 6 字符"/>
    <w:basedOn w:val="697"/>
    <w:link w:val="693"/>
    <w:uiPriority w:val="9"/>
    <w:qFormat/>
    <w:rPr>
      <w:rFonts w:ascii="Arial" w:hAnsi="Arial" w:eastAsia="Arial" w:cs="Arial"/>
      <w:b/>
      <w:bCs/>
      <w:sz w:val="22"/>
      <w:szCs w:val="22"/>
    </w:rPr>
  </w:style>
  <w:style w:type="character" w:styleId="739" w:customStyle="1">
    <w:name w:val="标题 7 字符"/>
    <w:basedOn w:val="697"/>
    <w:link w:val="694"/>
    <w:uiPriority w:val="9"/>
    <w:qFormat/>
    <w:rPr>
      <w:rFonts w:ascii="Arial" w:hAnsi="Arial" w:eastAsia="Arial" w:cs="Arial"/>
      <w:b/>
      <w:bCs/>
      <w:i/>
      <w:iCs/>
      <w:sz w:val="22"/>
      <w:szCs w:val="22"/>
    </w:rPr>
  </w:style>
  <w:style w:type="character" w:styleId="740" w:customStyle="1">
    <w:name w:val="标题 8 字符"/>
    <w:basedOn w:val="697"/>
    <w:link w:val="695"/>
    <w:uiPriority w:val="9"/>
    <w:qFormat/>
    <w:rPr>
      <w:rFonts w:ascii="Arial" w:hAnsi="Arial" w:eastAsia="Arial" w:cs="Arial"/>
      <w:i/>
      <w:iCs/>
      <w:sz w:val="22"/>
      <w:szCs w:val="22"/>
    </w:rPr>
  </w:style>
  <w:style w:type="character" w:styleId="741" w:customStyle="1">
    <w:name w:val="标题 9 字符"/>
    <w:basedOn w:val="697"/>
    <w:link w:val="696"/>
    <w:uiPriority w:val="9"/>
    <w:qFormat/>
    <w:rPr>
      <w:rFonts w:ascii="Arial" w:hAnsi="Arial" w:eastAsia="Arial" w:cs="Arial"/>
      <w:i/>
      <w:iCs/>
      <w:sz w:val="21"/>
      <w:szCs w:val="21"/>
    </w:rPr>
  </w:style>
  <w:style w:type="paragraph" w:styleId="742">
    <w:name w:val="List Paragraph"/>
    <w:basedOn w:val="687"/>
    <w:uiPriority w:val="34"/>
    <w:qFormat/>
    <w:pPr>
      <w:contextualSpacing/>
      <w:ind w:left="720"/>
    </w:pPr>
  </w:style>
  <w:style w:type="paragraph" w:styleId="743">
    <w:name w:val="No Spacing"/>
    <w:uiPriority w:val="1"/>
    <w:qFormat/>
    <w:rPr>
      <w:rFonts w:asciiTheme="minorHAnsi" w:hAnsiTheme="minorHAnsi" w:eastAsiaTheme="minorEastAsia" w:cstheme="minorBidi"/>
      <w:sz w:val="21"/>
      <w:szCs w:val="22"/>
      <w:lang w:val="en-US" w:eastAsia="zh-CN" w:bidi="ar-SA"/>
    </w:rPr>
  </w:style>
  <w:style w:type="character" w:styleId="744" w:customStyle="1">
    <w:name w:val="标题 字符"/>
    <w:basedOn w:val="697"/>
    <w:link w:val="723"/>
    <w:uiPriority w:val="10"/>
    <w:qFormat/>
    <w:rPr>
      <w:sz w:val="48"/>
      <w:szCs w:val="48"/>
    </w:rPr>
  </w:style>
  <w:style w:type="character" w:styleId="745" w:customStyle="1">
    <w:name w:val="副标题 字符"/>
    <w:basedOn w:val="697"/>
    <w:link w:val="715"/>
    <w:uiPriority w:val="11"/>
    <w:qFormat/>
    <w:rPr>
      <w:sz w:val="24"/>
      <w:szCs w:val="24"/>
    </w:rPr>
  </w:style>
  <w:style w:type="paragraph" w:styleId="746">
    <w:name w:val="Quote"/>
    <w:basedOn w:val="687"/>
    <w:next w:val="687"/>
    <w:link w:val="747"/>
    <w:uiPriority w:val="29"/>
    <w:qFormat/>
    <w:pPr>
      <w:ind w:left="720" w:right="720"/>
    </w:pPr>
    <w:rPr>
      <w:i/>
    </w:rPr>
  </w:style>
  <w:style w:type="character" w:styleId="747" w:customStyle="1">
    <w:name w:val="引用 字符"/>
    <w:link w:val="746"/>
    <w:uiPriority w:val="29"/>
    <w:qFormat/>
    <w:rPr>
      <w:i/>
    </w:rPr>
  </w:style>
  <w:style w:type="paragraph" w:styleId="748">
    <w:name w:val="Intense Quote"/>
    <w:basedOn w:val="687"/>
    <w:next w:val="687"/>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字符"/>
    <w:link w:val="748"/>
    <w:uiPriority w:val="30"/>
    <w:qFormat/>
    <w:rPr>
      <w:i/>
    </w:rPr>
  </w:style>
  <w:style w:type="character" w:styleId="750" w:customStyle="1">
    <w:name w:val="Header Char"/>
    <w:basedOn w:val="697"/>
    <w:uiPriority w:val="99"/>
    <w:qFormat/>
  </w:style>
  <w:style w:type="character" w:styleId="751" w:customStyle="1">
    <w:name w:val="Footer Char"/>
    <w:basedOn w:val="697"/>
    <w:uiPriority w:val="99"/>
    <w:qFormat/>
  </w:style>
  <w:style w:type="character" w:styleId="752" w:customStyle="1">
    <w:name w:val="Caption Char"/>
    <w:uiPriority w:val="99"/>
    <w:qFormat/>
  </w:style>
  <w:style w:type="table" w:styleId="753"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4"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3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无格式表格 4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无格式表格 5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basedOn w:val="6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basedOn w:val="6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basedOn w:val="6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basedOn w:val="6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basedOn w:val="6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5" w:customStyle="1">
    <w:name w:val="Grid Table 6 Colorful - Accent 1"/>
    <w:basedOn w:val="6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6" w:customStyle="1">
    <w:name w:val="Grid Table 6 Colorful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7" w:customStyle="1">
    <w:name w:val="Grid Table 6 Colorful - Accent 3"/>
    <w:basedOn w:val="6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8" w:customStyle="1">
    <w:name w:val="Grid Table 6 Colorful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9" w:customStyle="1">
    <w:name w:val="Grid Table 6 Colorful - Accent 5"/>
    <w:basedOn w:val="6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6 Colorful - Accent 6"/>
    <w:basedOn w:val="6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清单表 1 浅色1"/>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9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9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9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9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9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9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basedOn w:val="6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basedOn w:val="6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basedOn w:val="6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basedOn w:val="6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basedOn w:val="6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basedOn w:val="6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basedOn w:val="6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basedOn w:val="6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basedOn w:val="6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basedOn w:val="6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7" w:customStyle="1">
    <w:name w:val="List Table 5 Dark - Accent 1"/>
    <w:basedOn w:val="6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8" w:customStyle="1">
    <w:name w:val="List Table 5 Dark - Accent 2"/>
    <w:basedOn w:val="6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9" w:customStyle="1">
    <w:name w:val="List Table 5 Dark - Accent 3"/>
    <w:basedOn w:val="6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0" w:customStyle="1">
    <w:name w:val="List Table 5 Dark - Accent 4"/>
    <w:basedOn w:val="6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1" w:customStyle="1">
    <w:name w:val="List Table 5 Dark - Accent 5"/>
    <w:basedOn w:val="6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2" w:customStyle="1">
    <w:name w:val="List Table 5 Dark - Accent 6"/>
    <w:basedOn w:val="6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3"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4" w:customStyle="1">
    <w:name w:val="List Table 6 Colorful - Accent 1"/>
    <w:basedOn w:val="69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5" w:customStyle="1">
    <w:name w:val="List Table 6 Colorful - Accent 2"/>
    <w:basedOn w:val="69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6" w:customStyle="1">
    <w:name w:val="List Table 6 Colorful - Accent 3"/>
    <w:basedOn w:val="69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7" w:customStyle="1">
    <w:name w:val="List Table 6 Colorful - Accent 4"/>
    <w:basedOn w:val="6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8" w:customStyle="1">
    <w:name w:val="List Table 6 Colorful - Accent 5"/>
    <w:basedOn w:val="6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9" w:customStyle="1">
    <w:name w:val="List Table 6 Colorful - Accent 6"/>
    <w:basedOn w:val="6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0" w:customStyle="1">
    <w:name w:val="清单表 7 彩色1"/>
    <w:basedOn w:val="698"/>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98"/>
    <w:uiPriority w:val="99"/>
    <w:qFormat/>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98"/>
    <w:uiPriority w:val="99"/>
    <w:qFormat/>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98"/>
    <w:uiPriority w:val="99"/>
    <w:qFormat/>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98"/>
    <w:uiPriority w:val="99"/>
    <w:qFormat/>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98"/>
    <w:uiPriority w:val="99"/>
    <w:qFormat/>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98"/>
    <w:uiPriority w:val="99"/>
    <w:qFormat/>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basedOn w:val="6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basedOn w:val="6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basedOn w:val="6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basedOn w:val="6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basedOn w:val="6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脚注文本 字符"/>
    <w:link w:val="716"/>
    <w:uiPriority w:val="99"/>
    <w:qFormat/>
    <w:rPr>
      <w:sz w:val="18"/>
    </w:rPr>
  </w:style>
  <w:style w:type="character" w:styleId="879" w:customStyle="1">
    <w:name w:val="尾注文本 字符"/>
    <w:link w:val="709"/>
    <w:uiPriority w:val="99"/>
    <w:qFormat/>
    <w:rPr>
      <w:sz w:val="20"/>
    </w:rPr>
  </w:style>
  <w:style w:type="paragraph" w:styleId="880" w:customStyle="1">
    <w:name w:val="TOC 标题1"/>
    <w:uiPriority w:val="39"/>
    <w:unhideWhenUsed/>
    <w:qFormat/>
    <w:pPr>
      <w:spacing w:line="360" w:lineRule="auto"/>
    </w:pPr>
    <w:rPr>
      <w:rFonts w:asciiTheme="minorHAnsi" w:hAnsiTheme="minorHAnsi" w:eastAsiaTheme="minorEastAsia" w:cstheme="minorBidi"/>
      <w:sz w:val="21"/>
      <w:szCs w:val="22"/>
      <w:lang w:val="en-US" w:eastAsia="zh-CN" w:bidi="ar-SA"/>
    </w:rPr>
  </w:style>
  <w:style w:type="character" w:styleId="881" w:customStyle="1">
    <w:name w:val="页眉 字符"/>
    <w:basedOn w:val="697"/>
    <w:link w:val="712"/>
    <w:uiPriority w:val="99"/>
    <w:semiHidden/>
    <w:qFormat/>
    <w:rPr>
      <w:sz w:val="18"/>
      <w:szCs w:val="18"/>
    </w:rPr>
  </w:style>
  <w:style w:type="character" w:styleId="882" w:customStyle="1">
    <w:name w:val="页脚 字符"/>
    <w:basedOn w:val="697"/>
    <w:link w:val="711"/>
    <w:uiPriority w:val="99"/>
    <w:semiHidden/>
    <w:qFormat/>
    <w:rPr>
      <w:sz w:val="18"/>
      <w:szCs w:val="18"/>
    </w:rPr>
  </w:style>
  <w:style w:type="character" w:styleId="883" w:customStyle="1">
    <w:name w:val="标题 1 字符"/>
    <w:basedOn w:val="697"/>
    <w:link w:val="688"/>
    <w:uiPriority w:val="9"/>
    <w:qFormat/>
    <w:rPr>
      <w:rFonts w:ascii="Calibri" w:hAnsi="Calibri" w:eastAsia="宋体" w:cs="Times New Roman"/>
      <w:b/>
      <w:bCs/>
      <w:sz w:val="44"/>
      <w:szCs w:val="44"/>
    </w:rPr>
  </w:style>
  <w:style w:type="character" w:styleId="884" w:customStyle="1">
    <w:name w:val="正文缩进 字符"/>
    <w:link w:val="701"/>
    <w:uiPriority w:val="0"/>
    <w:qFormat/>
    <w:rPr>
      <w:rFonts w:ascii="Times New Roman" w:hAnsi="Times New Roman" w:eastAsia="楷体_GB2312" w:cs="Times New Roman"/>
      <w:sz w:val="24"/>
      <w:szCs w:val="20"/>
    </w:rPr>
  </w:style>
  <w:style w:type="paragraph" w:styleId="885" w:customStyle="1">
    <w:name w:val="正文1"/>
    <w:basedOn w:val="687"/>
    <w:next w:val="687"/>
    <w:uiPriority w:val="0"/>
    <w:qFormat/>
    <w:pPr>
      <w:ind w:firstLine="420"/>
      <w:tabs>
        <w:tab w:val="left" w:pos="1267" w:leader="none"/>
      </w:tabs>
    </w:pPr>
    <w:rPr>
      <w:rFonts w:ascii="Times New Roman" w:hAnsi="Times New Roman" w:eastAsia="宋体" w:cs="Times New Roman"/>
      <w:sz w:val="24"/>
      <w:szCs w:val="20"/>
      <w:lang w:val="zh-CN"/>
    </w:rPr>
  </w:style>
  <w:style w:type="paragraph" w:styleId="886" w:customStyle="1">
    <w:name w:val="06正文"/>
    <w:basedOn w:val="687"/>
    <w:uiPriority w:val="0"/>
    <w:qFormat/>
    <w:pPr>
      <w:ind w:firstLine="420"/>
      <w:widowControl/>
    </w:pPr>
    <w:rPr>
      <w:rFonts w:ascii="宋体" w:hAnsi="宋体" w:eastAsia="宋体" w:cs="Times New Roman"/>
      <w:szCs w:val="21"/>
    </w:rPr>
  </w:style>
  <w:style w:type="paragraph" w:styleId="887" w:customStyle="1">
    <w:name w:val="纯文本4"/>
    <w:basedOn w:val="687"/>
    <w:uiPriority w:val="0"/>
    <w:qFormat/>
    <w:pPr>
      <w:spacing w:line="240" w:lineRule="auto"/>
    </w:pPr>
    <w:rPr>
      <w:rFonts w:ascii="宋体" w:hAnsi="Courier New" w:eastAsia="楷体_GB2312" w:cs="Times New Roman"/>
      <w:sz w:val="26"/>
      <w:szCs w:val="20"/>
    </w:rPr>
  </w:style>
  <w:style w:type="character" w:styleId="888" w:customStyle="1">
    <w:name w:val="正文文本缩进 3 Char1"/>
    <w:uiPriority w:val="0"/>
    <w:qFormat/>
    <w:rPr>
      <w:rFonts w:ascii="Times New Roman" w:hAnsi="Times New Roman" w:eastAsia="宋体" w:cs="Times New Roman"/>
      <w:sz w:val="24"/>
      <w:szCs w:val="24"/>
    </w:rPr>
  </w:style>
  <w:style w:type="character" w:styleId="889" w:customStyle="1">
    <w:name w:val="正文文本缩进 3 字符"/>
    <w:basedOn w:val="697"/>
    <w:link w:val="718"/>
    <w:uiPriority w:val="99"/>
    <w:semiHidden/>
    <w:qFormat/>
    <w:rPr>
      <w:sz w:val="16"/>
      <w:szCs w:val="16"/>
    </w:rPr>
  </w:style>
  <w:style w:type="character" w:styleId="890" w:customStyle="1">
    <w:name w:val="批注框文本 字符"/>
    <w:basedOn w:val="697"/>
    <w:link w:val="710"/>
    <w:uiPriority w:val="99"/>
    <w:semiHidden/>
    <w:qFormat/>
    <w:rPr>
      <w:rFonts w:ascii="Calibri" w:hAnsi="Calibri" w:eastAsia="宋体" w:cs="Times New Roman"/>
      <w:sz w:val="18"/>
      <w:szCs w:val="18"/>
    </w:rPr>
  </w:style>
  <w:style w:type="character" w:styleId="891" w:customStyle="1">
    <w:name w:val="文档结构图 字符"/>
    <w:basedOn w:val="697"/>
    <w:link w:val="703"/>
    <w:uiPriority w:val="99"/>
    <w:semiHidden/>
    <w:qFormat/>
    <w:rPr>
      <w:rFonts w:ascii="宋体" w:hAnsi="Calibri" w:eastAsia="宋体" w:cs="Times New Roman"/>
      <w:sz w:val="18"/>
      <w:szCs w:val="18"/>
    </w:rPr>
  </w:style>
  <w:style w:type="character" w:styleId="892" w:customStyle="1">
    <w:name w:val="默认段落字体1"/>
    <w:uiPriority w:val="0"/>
    <w:qFormat/>
    <w:rPr>
      <w:rFonts w:hint="default" w:asciiTheme="minorHAnsi" w:hAnsiTheme="minorHAnsi" w:eastAsiaTheme="minorEastAsia" w:cstheme="minorBidi"/>
      <w:sz w:val="21"/>
      <w:szCs w:val="22"/>
    </w:rPr>
  </w:style>
  <w:style w:type="paragraph" w:styleId="893" w:customStyle="1">
    <w:name w:val="普通(网站)1"/>
    <w:basedOn w:val="687"/>
    <w:uiPriority w:val="0"/>
    <w:qFormat/>
    <w:pPr>
      <w:jc w:val="left"/>
      <w:spacing w:beforeAutospacing="1" w:afterAutospacing="1"/>
    </w:pPr>
    <w:rPr>
      <w:rFonts w:ascii="Calibri" w:hAnsi="Calibri" w:eastAsia="宋体"/>
      <w:sz w:val="24"/>
    </w:rPr>
  </w:style>
  <w:style w:type="paragraph" w:styleId="894" w:customStyle="1">
    <w:name w:val="正文首行缩进 21"/>
    <w:basedOn w:val="895"/>
    <w:uiPriority w:val="0"/>
    <w:qFormat/>
    <w:pPr>
      <w:ind w:left="420" w:firstLine="420"/>
      <w:spacing w:line="360" w:lineRule="exact"/>
    </w:pPr>
    <w:rPr>
      <w:rFonts w:ascii="Times New Roman" w:hAnsi="Times New Roman" w:eastAsia="宋体"/>
      <w:sz w:val="21"/>
      <w:szCs w:val="22"/>
    </w:rPr>
  </w:style>
  <w:style w:type="paragraph" w:styleId="895" w:customStyle="1">
    <w:name w:val="正文文本缩进1"/>
    <w:next w:val="687"/>
    <w:uiPriority w:val="0"/>
    <w:qFormat/>
    <w:pPr>
      <w:ind w:firstLine="645"/>
      <w:jc w:val="both"/>
      <w:widowControl w:val="off"/>
    </w:pPr>
    <w:rPr>
      <w:rFonts w:ascii="楷体_GB2312" w:hAnsi="宋体" w:eastAsia="楷体_GB2312" w:cs="Times New Roman"/>
      <w:sz w:val="32"/>
      <w:szCs w:val="32"/>
      <w:lang w:val="en-US" w:eastAsia="zh-CN" w:bidi="ar-SA"/>
    </w:rPr>
  </w:style>
  <w:style w:type="paragraph" w:styleId="896" w:customStyle="1">
    <w:name w:val="m表格"/>
    <w:basedOn w:val="687"/>
    <w:next w:val="687"/>
    <w:uiPriority w:val="0"/>
    <w:qFormat/>
    <w:pPr>
      <w:jc w:val="center"/>
    </w:pPr>
  </w:style>
  <w:style w:type="paragraph" w:styleId="897" w:customStyle="1">
    <w:name w:val="正文文本缩进 31"/>
    <w:basedOn w:val="687"/>
    <w:uiPriority w:val="0"/>
    <w:qFormat/>
    <w:pPr>
      <w:ind w:firstLine="480"/>
      <w:spacing w:line="300" w:lineRule="auto"/>
    </w:pPr>
  </w:style>
  <w:style w:type="paragraph" w:styleId="898" w:customStyle="1">
    <w:name w:val="正文缩进12"/>
    <w:basedOn w:val="687"/>
    <w:next w:val="687"/>
    <w:uiPriority w:val="0"/>
    <w:qFormat/>
    <w:pPr>
      <w:ind w:left="420" w:firstLine="4772"/>
    </w:pPr>
    <w:rPr>
      <w:lang w:val="zh-CN"/>
    </w:rPr>
  </w:style>
  <w:style w:type="paragraph" w:styleId="899" w:customStyle="1">
    <w:name w:val="Normal_21"/>
    <w:uiPriority w:val="0"/>
    <w:qFormat/>
    <w:rPr>
      <w:rFonts w:ascii="Times New Roman" w:hAnsi="Times New Roman" w:eastAsia="Times New Roman" w:cs="Times New Roman"/>
      <w:sz w:val="24"/>
      <w:szCs w:val="24"/>
      <w:lang w:val="en-US" w:eastAsia="zh-CN" w:bidi="ar-SA"/>
    </w:rPr>
  </w:style>
  <w:style w:type="character" w:styleId="900" w:customStyle="1">
    <w:name w:val="默认段落字体11"/>
    <w:uiPriority w:val="0"/>
    <w:qFormat/>
    <w:rPr>
      <w:rFonts w:ascii="Calibri" w:hAnsi="Calibri" w:eastAsia="宋体" w:cs="Times New Roman"/>
      <w:sz w:val="21"/>
      <w:szCs w:val="22"/>
      <w:lang w:val="en-US" w:eastAsia="zh-CN" w:bidi="ar-SA"/>
    </w:rPr>
  </w:style>
  <w:style w:type="paragraph" w:styleId="901" w:customStyle="1">
    <w:name w:val="Normal_7_0"/>
    <w:uiPriority w:val="0"/>
    <w:qFormat/>
    <w:rPr>
      <w:rFonts w:ascii="Times New Roman" w:hAnsi="Times New Roman" w:eastAsia="Times New Roman" w:cs="Times New Roman"/>
      <w:sz w:val="24"/>
      <w:szCs w:val="24"/>
      <w:lang w:val="en-US" w:eastAsia="zh-CN" w:bidi="ar-SA"/>
    </w:rPr>
  </w:style>
  <w:style w:type="paragraph" w:styleId="902" w:customStyle="1">
    <w:name w:val="Normal_8_0"/>
    <w:uiPriority w:val="0"/>
    <w:qFormat/>
    <w:rPr>
      <w:rFonts w:ascii="Times New Roman" w:hAnsi="Times New Roman" w:eastAsia="Times New Roman" w:cs="Times New Roman"/>
      <w:sz w:val="24"/>
      <w:szCs w:val="24"/>
      <w:lang w:val="en-US" w:eastAsia="zh-CN" w:bidi="ar-SA"/>
    </w:rPr>
  </w:style>
  <w:style w:type="paragraph" w:styleId="903" w:customStyle="1">
    <w:name w:val="Normal_9_0"/>
    <w:uiPriority w:val="0"/>
    <w:qFormat/>
    <w:rPr>
      <w:rFonts w:ascii="Times New Roman" w:hAnsi="Times New Roman" w:eastAsia="Times New Roman" w:cs="Times New Roman"/>
      <w:sz w:val="24"/>
      <w:szCs w:val="24"/>
      <w:lang w:val="en-US" w:eastAsia="zh-CN" w:bidi="ar-SA"/>
    </w:rPr>
  </w:style>
  <w:style w:type="paragraph" w:styleId="904" w:customStyle="1">
    <w:name w:val="Normal_10_0"/>
    <w:uiPriority w:val="0"/>
    <w:qFormat/>
    <w:rPr>
      <w:rFonts w:ascii="Times New Roman" w:hAnsi="Times New Roman" w:eastAsia="Times New Roman" w:cs="Times New Roman"/>
      <w:sz w:val="24"/>
      <w:szCs w:val="24"/>
      <w:lang w:val="en-US" w:eastAsia="zh-CN" w:bidi="ar-SA"/>
    </w:rPr>
  </w:style>
  <w:style w:type="paragraph" w:styleId="905" w:customStyle="1">
    <w:name w:val="Normal_11_0"/>
    <w:uiPriority w:val="0"/>
    <w:qFormat/>
    <w:rPr>
      <w:rFonts w:ascii="Times New Roman" w:hAnsi="Times New Roman" w:eastAsia="Times New Roman" w:cs="Times New Roman"/>
      <w:sz w:val="24"/>
      <w:szCs w:val="24"/>
      <w:lang w:val="en-US" w:eastAsia="zh-CN" w:bidi="ar-SA"/>
    </w:rPr>
  </w:style>
  <w:style w:type="paragraph" w:styleId="906" w:customStyle="1">
    <w:name w:val="Normal_12_1"/>
    <w:uiPriority w:val="0"/>
    <w:qFormat/>
    <w:rPr>
      <w:rFonts w:ascii="Times New Roman" w:hAnsi="Times New Roman" w:eastAsia="Times New Roman" w:cs="Times New Roman"/>
      <w:sz w:val="24"/>
      <w:szCs w:val="24"/>
      <w:lang w:val="en-US" w:eastAsia="zh-CN" w:bidi="ar-SA"/>
    </w:rPr>
  </w:style>
  <w:style w:type="paragraph" w:styleId="90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08" w:customStyle="1">
    <w:name w:val="Normal_14_0"/>
    <w:uiPriority w:val="0"/>
    <w:qFormat/>
    <w:rPr>
      <w:rFonts w:ascii="Times New Roman" w:hAnsi="Times New Roman" w:eastAsia="Times New Roman" w:cs="Times New Roman"/>
      <w:sz w:val="24"/>
      <w:szCs w:val="24"/>
      <w:lang w:val="en-US" w:eastAsia="zh-CN" w:bidi="ar-SA"/>
    </w:rPr>
  </w:style>
  <w:style w:type="paragraph" w:styleId="909" w:customStyle="1">
    <w:name w:val="Normal_16_0"/>
    <w:uiPriority w:val="0"/>
    <w:qFormat/>
    <w:rPr>
      <w:rFonts w:ascii="Times New Roman" w:hAnsi="Times New Roman" w:eastAsia="Times New Roman" w:cs="Times New Roman"/>
      <w:sz w:val="24"/>
      <w:szCs w:val="24"/>
      <w:lang w:val="en-US" w:eastAsia="zh-CN" w:bidi="ar-SA"/>
    </w:rPr>
  </w:style>
  <w:style w:type="paragraph" w:styleId="910" w:customStyle="1">
    <w:name w:val="Normal_19"/>
    <w:uiPriority w:val="0"/>
    <w:qFormat/>
    <w:rPr>
      <w:rFonts w:ascii="Times New Roman" w:hAnsi="Times New Roman" w:eastAsia="Times New Roman" w:cs="Times New Roman"/>
      <w:sz w:val="24"/>
      <w:szCs w:val="24"/>
      <w:lang w:val="en-US" w:eastAsia="zh-CN" w:bidi="ar-SA"/>
    </w:rPr>
  </w:style>
  <w:style w:type="paragraph" w:styleId="911" w:customStyle="1">
    <w:name w:val="Normal_20"/>
    <w:uiPriority w:val="0"/>
    <w:qFormat/>
    <w:rPr>
      <w:rFonts w:ascii="Times New Roman" w:hAnsi="Times New Roman" w:eastAsia="Times New Roman" w:cs="Times New Roman"/>
      <w:sz w:val="24"/>
      <w:szCs w:val="24"/>
      <w:lang w:val="en-US" w:eastAsia="zh-CN" w:bidi="ar-SA"/>
    </w:rPr>
  </w:style>
  <w:style w:type="paragraph" w:styleId="912" w:customStyle="1">
    <w:name w:val="Normal_18_0"/>
    <w:uiPriority w:val="0"/>
    <w:qFormat/>
    <w:rPr>
      <w:rFonts w:ascii="Times New Roman" w:hAnsi="Times New Roman" w:eastAsia="Times New Roman" w:cs="Times New Roman"/>
      <w:sz w:val="24"/>
      <w:szCs w:val="24"/>
      <w:lang w:val="en-US" w:eastAsia="zh-CN" w:bidi="ar-SA"/>
    </w:rPr>
  </w:style>
  <w:style w:type="paragraph" w:styleId="913" w:customStyle="1">
    <w:name w:val="样式1"/>
    <w:uiPriority w:val="0"/>
    <w:qFormat/>
    <w:pPr>
      <w:numPr>
        <w:ilvl w:val="0"/>
        <w:numId w:val="1"/>
      </w:numPr>
      <w:jc w:val="both"/>
      <w:widowControl w:val="off"/>
    </w:pPr>
    <w:rPr>
      <w:rFonts w:ascii="宋体" w:hAnsi="宋体" w:eastAsia="宋体" w:cs="Times New Roman"/>
      <w:sz w:val="21"/>
      <w:szCs w:val="21"/>
      <w:lang w:val="en-US" w:eastAsia="zh-CN" w:bidi="ar-SA"/>
    </w:rPr>
  </w:style>
  <w:style w:type="paragraph" w:styleId="914" w:customStyle="1">
    <w:name w:val="Normal_24"/>
    <w:uiPriority w:val="0"/>
    <w:qFormat/>
    <w:rPr>
      <w:rFonts w:ascii="Times New Roman" w:hAnsi="Times New Roman" w:eastAsia="Times New Roman" w:cs="Times New Roman"/>
      <w:sz w:val="24"/>
      <w:szCs w:val="24"/>
      <w:lang w:val="en-US" w:eastAsia="zh-CN" w:bidi="ar-SA"/>
    </w:rPr>
  </w:style>
  <w:style w:type="paragraph" w:styleId="915" w:customStyle="1">
    <w:name w:val="Normal_25"/>
    <w:uiPriority w:val="0"/>
    <w:qFormat/>
    <w:rPr>
      <w:rFonts w:ascii="Times New Roman" w:hAnsi="Times New Roman" w:eastAsia="Times New Roman" w:cs="Times New Roman"/>
      <w:sz w:val="24"/>
      <w:szCs w:val="24"/>
      <w:lang w:val="en-US" w:eastAsia="zh-CN" w:bidi="ar-SA"/>
    </w:rPr>
  </w:style>
  <w:style w:type="paragraph" w:styleId="916" w:customStyle="1">
    <w:name w:val="列表项目符号 21"/>
    <w:basedOn w:val="687"/>
    <w:uiPriority w:val="99"/>
    <w:unhideWhenUsed/>
    <w:qFormat/>
    <w:pPr>
      <w:numPr>
        <w:ilvl w:val="0"/>
        <w:numId w:val="2"/>
      </w:numPr>
    </w:pPr>
  </w:style>
  <w:style w:type="paragraph" w:styleId="917" w:customStyle="1">
    <w:name w:val="Normal_30"/>
    <w:uiPriority w:val="0"/>
    <w:qFormat/>
    <w:rPr>
      <w:rFonts w:ascii="Times New Roman" w:hAnsi="Times New Roman" w:eastAsia="Times New Roman" w:cs="Times New Roman"/>
      <w:sz w:val="24"/>
      <w:szCs w:val="24"/>
      <w:lang w:val="en-US" w:eastAsia="zh-CN" w:bidi="ar-SA"/>
    </w:rPr>
  </w:style>
  <w:style w:type="paragraph" w:styleId="918" w:customStyle="1">
    <w:name w:val="正文首行缩进 211"/>
    <w:basedOn w:val="919"/>
    <w:next w:val="898"/>
    <w:uiPriority w:val="0"/>
    <w:qFormat/>
    <w:pPr>
      <w:ind w:firstLine="420"/>
    </w:pPr>
  </w:style>
  <w:style w:type="paragraph" w:styleId="919" w:customStyle="1">
    <w:name w:val="正文文本缩进12"/>
    <w:basedOn w:val="687"/>
    <w:next w:val="920"/>
    <w:uiPriority w:val="0"/>
    <w:qFormat/>
    <w:pPr>
      <w:ind w:left="420"/>
      <w:spacing w:after="120"/>
    </w:pPr>
  </w:style>
  <w:style w:type="paragraph" w:styleId="920" w:customStyle="1">
    <w:name w:val="寄信人地址12"/>
    <w:basedOn w:val="687"/>
    <w:uiPriority w:val="99"/>
    <w:qFormat/>
    <w:rPr>
      <w:rFonts w:ascii="Arial" w:hAnsi="Arial"/>
    </w:rPr>
  </w:style>
  <w:style w:type="paragraph" w:styleId="921" w:customStyle="1">
    <w:name w:val="正文_0_0"/>
    <w:next w:val="922"/>
    <w:uiPriority w:val="0"/>
    <w:qFormat/>
    <w:pPr>
      <w:jc w:val="both"/>
      <w:widowControl w:val="off"/>
    </w:pPr>
    <w:rPr>
      <w:rFonts w:ascii="Calibri" w:hAnsi="Calibri" w:eastAsia="宋体" w:cs="Times New Roman"/>
      <w:sz w:val="21"/>
      <w:szCs w:val="22"/>
      <w:lang w:val="en-US" w:eastAsia="zh-CN" w:bidi="ar-SA"/>
    </w:rPr>
  </w:style>
  <w:style w:type="paragraph" w:styleId="922" w:customStyle="1">
    <w:name w:val="正文文本_0"/>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923" w:customStyle="1">
    <w:name w:val="纯文本3"/>
    <w:basedOn w:val="687"/>
    <w:uiPriority w:val="0"/>
    <w:qFormat/>
    <w:rPr>
      <w:rFonts w:ascii="宋体" w:hAnsi="Courier New" w:eastAsia="楷体_GB2312"/>
      <w:sz w:val="28"/>
      <w:szCs w:val="20"/>
    </w:rPr>
  </w:style>
  <w:style w:type="character" w:styleId="924" w:customStyle="1">
    <w:name w:val="批注文字 字符"/>
    <w:basedOn w:val="697"/>
    <w:link w:val="704"/>
    <w:uiPriority w:val="99"/>
    <w:qFormat/>
    <w:rPr>
      <w:sz w:val="21"/>
      <w:szCs w:val="22"/>
    </w:rPr>
  </w:style>
  <w:style w:type="character" w:styleId="925" w:customStyle="1">
    <w:name w:val="批注主题 字符"/>
    <w:basedOn w:val="924"/>
    <w:link w:val="724"/>
    <w:uiPriority w:val="99"/>
    <w:semiHidden/>
    <w:qFormat/>
    <w:rPr>
      <w:b/>
      <w:bCs/>
      <w:sz w:val="21"/>
      <w:szCs w:val="22"/>
    </w:rPr>
  </w:style>
  <w:style w:type="paragraph" w:styleId="926" w:customStyle="1">
    <w:name w:val="Fließtext"/>
    <w:basedOn w:val="687"/>
    <w:uiPriority w:val="0"/>
    <w:qFormat/>
    <w:rPr>
      <w:szCs w:val="20"/>
    </w:rPr>
  </w:style>
  <w:style w:type="numbering" w:styleId="17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赵敏慧</cp:lastModifiedBy>
  <cp:revision>23</cp:revision>
  <dcterms:created xsi:type="dcterms:W3CDTF">2024-11-22T08:01:00Z</dcterms:created>
  <dcterms:modified xsi:type="dcterms:W3CDTF">2026-05-19T08:44:08Z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eyJoZGlkIjoiZmJkYTA2NTU1NzNlOTljZWQ4MmIzZGI5MTRhOTA3ZDAiLCJ1c2VySWQiOiI1MDQ5MjUxNDgifQ==</vt:lpwstr>
  </property>
  <property fmtid="{D5CDD505-2E9C-101B-9397-08002B2CF9AE}" pid="3" name="KSOProductBuildVer">
    <vt:lpwstr>2052-12.1.0.26375</vt:lpwstr>
  </property>
  <property fmtid="{D5CDD505-2E9C-101B-9397-08002B2CF9AE}" pid="4" name="ICV">
    <vt:lpwstr>2F2F3FB4059E4856A483EB41E2AC5471_12</vt:lpwstr>
  </property>
</Properties>
</file>